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56F6F1B8" w:rsidR="008F3283" w:rsidRPr="00080D8B" w:rsidRDefault="008F3283" w:rsidP="008F3283">
      <w:pPr>
        <w:pStyle w:val="CRCoverPage"/>
        <w:tabs>
          <w:tab w:val="left" w:pos="1980"/>
        </w:tabs>
        <w:spacing w:after="0"/>
        <w:jc w:val="both"/>
        <w:rPr>
          <w:rFonts w:ascii="Times New Roman" w:eastAsiaTheme="minorHAnsi" w:hAnsi="Times New Roman"/>
          <w:b/>
          <w:bCs/>
          <w:sz w:val="24"/>
          <w:szCs w:val="28"/>
          <w:lang w:val="en-US"/>
        </w:rPr>
      </w:pPr>
      <w:r w:rsidRPr="00080D8B">
        <w:rPr>
          <w:rFonts w:ascii="Times New Roman" w:eastAsiaTheme="minorHAnsi" w:hAnsi="Times New Roman"/>
          <w:b/>
          <w:bCs/>
          <w:sz w:val="24"/>
          <w:szCs w:val="28"/>
          <w:lang w:val="en-US"/>
        </w:rPr>
        <w:t>3GPP TSG RAN WG1 #9</w:t>
      </w:r>
      <w:r w:rsidR="00CA613D">
        <w:rPr>
          <w:rFonts w:ascii="Times New Roman" w:eastAsiaTheme="minorHAnsi" w:hAnsi="Times New Roman"/>
          <w:b/>
          <w:bCs/>
          <w:sz w:val="24"/>
          <w:szCs w:val="28"/>
          <w:lang w:val="en-US"/>
        </w:rPr>
        <w:t>8</w:t>
      </w:r>
      <w:r w:rsidR="003675A2">
        <w:rPr>
          <w:rFonts w:ascii="Times New Roman" w:eastAsiaTheme="minorHAnsi" w:hAnsi="Times New Roman"/>
          <w:b/>
          <w:bCs/>
          <w:sz w:val="24"/>
          <w:szCs w:val="28"/>
          <w:lang w:val="en-US"/>
        </w:rPr>
        <w:t>bis</w:t>
      </w:r>
      <w:r w:rsidRPr="00080D8B">
        <w:rPr>
          <w:rFonts w:ascii="Times New Roman" w:eastAsiaTheme="minorHAnsi" w:hAnsi="Times New Roman"/>
          <w:b/>
          <w:bCs/>
          <w:sz w:val="24"/>
          <w:szCs w:val="28"/>
          <w:lang w:val="en-US"/>
        </w:rPr>
        <w:tab/>
      </w:r>
      <w:r w:rsidRPr="00080D8B">
        <w:rPr>
          <w:rFonts w:ascii="Times New Roman" w:eastAsiaTheme="minorHAnsi" w:hAnsi="Times New Roman"/>
          <w:b/>
          <w:bCs/>
          <w:sz w:val="24"/>
          <w:szCs w:val="28"/>
          <w:lang w:val="en-US"/>
        </w:rPr>
        <w:tab/>
        <w:t xml:space="preserve">                                    </w:t>
      </w:r>
      <w:r w:rsidR="00635A6D" w:rsidRPr="00080D8B">
        <w:rPr>
          <w:rFonts w:ascii="Times New Roman" w:eastAsiaTheme="minorHAnsi" w:hAnsi="Times New Roman"/>
          <w:b/>
          <w:bCs/>
          <w:sz w:val="24"/>
          <w:szCs w:val="28"/>
          <w:lang w:val="en-US"/>
        </w:rPr>
        <w:t>R1-19</w:t>
      </w:r>
      <w:r w:rsidR="00430FB4">
        <w:rPr>
          <w:rFonts w:ascii="Times New Roman" w:eastAsiaTheme="minorHAnsi" w:hAnsi="Times New Roman"/>
          <w:b/>
          <w:bCs/>
          <w:sz w:val="24"/>
          <w:szCs w:val="28"/>
          <w:lang w:val="en-US"/>
        </w:rPr>
        <w:t>11298</w:t>
      </w:r>
    </w:p>
    <w:p w14:paraId="2ED28A93" w14:textId="54638B83" w:rsidR="001E0E46" w:rsidRPr="00080D8B" w:rsidRDefault="001E7ADB" w:rsidP="00FC6469">
      <w:pPr>
        <w:pStyle w:val="CRCoverPage"/>
        <w:tabs>
          <w:tab w:val="left" w:pos="1980"/>
        </w:tabs>
        <w:jc w:val="both"/>
        <w:rPr>
          <w:rFonts w:ascii="Times New Roman" w:hAnsi="Times New Roman"/>
          <w:b/>
          <w:bCs/>
          <w:sz w:val="24"/>
          <w:lang w:val="en-US"/>
        </w:rPr>
      </w:pPr>
      <w:r w:rsidRPr="001E7ADB">
        <w:rPr>
          <w:rFonts w:ascii="Times New Roman" w:eastAsiaTheme="minorHAnsi" w:hAnsi="Times New Roman"/>
          <w:b/>
          <w:bCs/>
          <w:sz w:val="24"/>
          <w:szCs w:val="28"/>
          <w:lang w:val="en-US"/>
        </w:rPr>
        <w:t>Chongqing, China, October 14th – 20th, 2019</w:t>
      </w:r>
    </w:p>
    <w:p w14:paraId="6FA141D4" w14:textId="73F417CD" w:rsidR="00FA20F7" w:rsidRPr="00080D8B" w:rsidRDefault="00FA20F7" w:rsidP="00FC6469">
      <w:pPr>
        <w:pStyle w:val="CRCoverPage"/>
        <w:tabs>
          <w:tab w:val="left" w:pos="1980"/>
        </w:tabs>
        <w:jc w:val="both"/>
        <w:rPr>
          <w:rFonts w:ascii="Times New Roman" w:hAnsi="Times New Roman"/>
          <w:b/>
          <w:bCs/>
          <w:sz w:val="24"/>
          <w:lang w:val="en-US" w:eastAsia="ja-JP"/>
        </w:rPr>
      </w:pPr>
      <w:r w:rsidRPr="00080D8B">
        <w:rPr>
          <w:rFonts w:ascii="Times New Roman" w:hAnsi="Times New Roman"/>
          <w:b/>
          <w:bCs/>
          <w:sz w:val="24"/>
          <w:lang w:val="en-US"/>
        </w:rPr>
        <w:t>Agenda Item:</w:t>
      </w:r>
      <w:r w:rsidRPr="00080D8B">
        <w:rPr>
          <w:rFonts w:ascii="Times New Roman" w:hAnsi="Times New Roman"/>
          <w:b/>
          <w:bCs/>
          <w:sz w:val="24"/>
          <w:lang w:val="en-US"/>
        </w:rPr>
        <w:tab/>
      </w:r>
      <w:r w:rsidR="001375CD" w:rsidRPr="00080D8B">
        <w:rPr>
          <w:rFonts w:ascii="Times New Roman" w:hAnsi="Times New Roman"/>
          <w:b/>
          <w:bCs/>
          <w:sz w:val="24"/>
          <w:lang w:val="en-US"/>
        </w:rPr>
        <w:t>7</w:t>
      </w:r>
      <w:r w:rsidR="00E246F8" w:rsidRPr="00080D8B">
        <w:rPr>
          <w:rFonts w:ascii="Times New Roman" w:hAnsi="Times New Roman"/>
          <w:b/>
          <w:bCs/>
          <w:sz w:val="24"/>
          <w:lang w:val="en-US"/>
        </w:rPr>
        <w:t>.</w:t>
      </w:r>
      <w:r w:rsidR="00F17C46" w:rsidRPr="00080D8B">
        <w:rPr>
          <w:rFonts w:ascii="Times New Roman" w:hAnsi="Times New Roman"/>
          <w:b/>
          <w:bCs/>
          <w:sz w:val="24"/>
          <w:lang w:val="en-US"/>
        </w:rPr>
        <w:t>2</w:t>
      </w:r>
      <w:r w:rsidR="000D2FB2" w:rsidRPr="00080D8B">
        <w:rPr>
          <w:rFonts w:ascii="Times New Roman" w:hAnsi="Times New Roman"/>
          <w:b/>
          <w:bCs/>
          <w:sz w:val="24"/>
          <w:lang w:val="en-US"/>
        </w:rPr>
        <w:t>.</w:t>
      </w:r>
      <w:r w:rsidR="0090796B" w:rsidRPr="00080D8B">
        <w:rPr>
          <w:rFonts w:ascii="Times New Roman" w:hAnsi="Times New Roman"/>
          <w:b/>
          <w:bCs/>
          <w:sz w:val="24"/>
          <w:lang w:val="en-US"/>
        </w:rPr>
        <w:t>6.</w:t>
      </w:r>
      <w:r w:rsidR="003F073D">
        <w:rPr>
          <w:rFonts w:ascii="Times New Roman" w:hAnsi="Times New Roman"/>
          <w:b/>
          <w:bCs/>
          <w:sz w:val="24"/>
          <w:lang w:val="en-US"/>
        </w:rPr>
        <w:t>4</w:t>
      </w:r>
    </w:p>
    <w:p w14:paraId="186753AF" w14:textId="5D5B447D" w:rsidR="00FA20F7" w:rsidRPr="00080D8B" w:rsidRDefault="0092027E" w:rsidP="00FA20F7">
      <w:pPr>
        <w:tabs>
          <w:tab w:val="left" w:pos="1985"/>
        </w:tabs>
        <w:rPr>
          <w:rFonts w:ascii="Times New Roman" w:hAnsi="Times New Roman" w:cs="Times New Roman"/>
          <w:bCs/>
          <w:sz w:val="24"/>
        </w:rPr>
      </w:pPr>
      <w:r w:rsidRPr="00080D8B">
        <w:rPr>
          <w:rFonts w:ascii="Times New Roman" w:hAnsi="Times New Roman" w:cs="Times New Roman"/>
          <w:b/>
          <w:bCs/>
          <w:sz w:val="24"/>
        </w:rPr>
        <w:t>Source:</w:t>
      </w:r>
      <w:r w:rsidRPr="00080D8B">
        <w:rPr>
          <w:rFonts w:ascii="Times New Roman" w:hAnsi="Times New Roman" w:cs="Times New Roman"/>
          <w:b/>
          <w:bCs/>
          <w:sz w:val="24"/>
        </w:rPr>
        <w:tab/>
      </w:r>
      <w:r w:rsidR="009845F8" w:rsidRPr="00080D8B">
        <w:rPr>
          <w:rFonts w:ascii="Times New Roman" w:hAnsi="Times New Roman" w:cs="Times New Roman"/>
          <w:b/>
          <w:bCs/>
          <w:sz w:val="24"/>
        </w:rPr>
        <w:t>Inter</w:t>
      </w:r>
      <w:r w:rsidR="00597B2E">
        <w:rPr>
          <w:rFonts w:ascii="Times New Roman" w:hAnsi="Times New Roman" w:cs="Times New Roman"/>
          <w:b/>
          <w:bCs/>
          <w:sz w:val="24"/>
        </w:rPr>
        <w:t>D</w:t>
      </w:r>
      <w:r w:rsidR="009845F8" w:rsidRPr="00080D8B">
        <w:rPr>
          <w:rFonts w:ascii="Times New Roman" w:hAnsi="Times New Roman" w:cs="Times New Roman"/>
          <w:b/>
          <w:bCs/>
          <w:sz w:val="24"/>
        </w:rPr>
        <w:t>igital</w:t>
      </w:r>
      <w:r w:rsidR="00E17A3B" w:rsidRPr="00080D8B">
        <w:rPr>
          <w:rFonts w:ascii="Times New Roman" w:hAnsi="Times New Roman" w:cs="Times New Roman"/>
          <w:b/>
          <w:bCs/>
          <w:sz w:val="24"/>
        </w:rPr>
        <w:t xml:space="preserve"> </w:t>
      </w:r>
      <w:r w:rsidR="001E0E46" w:rsidRPr="00080D8B">
        <w:rPr>
          <w:rFonts w:ascii="Times New Roman" w:hAnsi="Times New Roman" w:cs="Times New Roman"/>
          <w:b/>
          <w:bCs/>
          <w:sz w:val="24"/>
        </w:rPr>
        <w:t>Inc.</w:t>
      </w:r>
    </w:p>
    <w:p w14:paraId="4F02292E" w14:textId="16EBC788" w:rsidR="00FA20F7" w:rsidRPr="00080D8B" w:rsidRDefault="00FA20F7" w:rsidP="00FA20F7">
      <w:pPr>
        <w:ind w:left="1985" w:hanging="1985"/>
        <w:rPr>
          <w:rFonts w:ascii="Times New Roman" w:hAnsi="Times New Roman" w:cs="Times New Roman"/>
          <w:b/>
          <w:bCs/>
        </w:rPr>
      </w:pPr>
      <w:r w:rsidRPr="00080D8B">
        <w:rPr>
          <w:rFonts w:ascii="Times New Roman" w:hAnsi="Times New Roman" w:cs="Times New Roman"/>
          <w:b/>
          <w:bCs/>
          <w:sz w:val="24"/>
        </w:rPr>
        <w:t>Title:</w:t>
      </w:r>
      <w:r w:rsidRPr="00080D8B">
        <w:rPr>
          <w:rFonts w:ascii="Times New Roman" w:hAnsi="Times New Roman" w:cs="Times New Roman"/>
          <w:b/>
          <w:bCs/>
          <w:sz w:val="24"/>
        </w:rPr>
        <w:tab/>
      </w:r>
      <w:r w:rsidR="003F073D" w:rsidRPr="003F073D">
        <w:rPr>
          <w:rFonts w:ascii="Times New Roman" w:hAnsi="Times New Roman" w:cs="Times New Roman"/>
          <w:b/>
          <w:bCs/>
          <w:sz w:val="24"/>
        </w:rPr>
        <w:t xml:space="preserve">Enhancements to Scheduling/HARQ </w:t>
      </w:r>
      <w:r w:rsidR="004559DC" w:rsidRPr="00080D8B">
        <w:rPr>
          <w:rFonts w:ascii="Times New Roman" w:hAnsi="Times New Roman" w:cs="Times New Roman"/>
          <w:b/>
          <w:bCs/>
          <w:sz w:val="24"/>
        </w:rPr>
        <w:t xml:space="preserve">for </w:t>
      </w:r>
      <w:proofErr w:type="spellStart"/>
      <w:r w:rsidR="003B06E2" w:rsidRPr="00080D8B">
        <w:rPr>
          <w:rFonts w:ascii="Times New Roman" w:hAnsi="Times New Roman" w:cs="Times New Roman"/>
          <w:b/>
          <w:bCs/>
          <w:sz w:val="24"/>
        </w:rPr>
        <w:t>e</w:t>
      </w:r>
      <w:r w:rsidR="004559DC" w:rsidRPr="00080D8B">
        <w:rPr>
          <w:rFonts w:ascii="Times New Roman" w:hAnsi="Times New Roman" w:cs="Times New Roman"/>
          <w:b/>
          <w:bCs/>
          <w:sz w:val="24"/>
        </w:rPr>
        <w:t>URLLC</w:t>
      </w:r>
      <w:proofErr w:type="spellEnd"/>
    </w:p>
    <w:p w14:paraId="20F2A3ED" w14:textId="3A078327" w:rsidR="00FA20F7" w:rsidRPr="00080D8B" w:rsidRDefault="00A51E32" w:rsidP="00FA20F7">
      <w:pPr>
        <w:ind w:left="1985" w:hanging="1985"/>
        <w:rPr>
          <w:rFonts w:ascii="Times New Roman" w:hAnsi="Times New Roman" w:cs="Times New Roman"/>
          <w:b/>
          <w:bCs/>
          <w:sz w:val="24"/>
        </w:rPr>
      </w:pPr>
      <w:r w:rsidRPr="00080D8B">
        <w:rPr>
          <w:rFonts w:ascii="Times New Roman" w:hAnsi="Times New Roman" w:cs="Times New Roman"/>
          <w:b/>
          <w:bCs/>
          <w:sz w:val="24"/>
        </w:rPr>
        <w:t>Document for:</w:t>
      </w:r>
      <w:r w:rsidRPr="00080D8B">
        <w:rPr>
          <w:rFonts w:ascii="Times New Roman" w:hAnsi="Times New Roman" w:cs="Times New Roman"/>
          <w:b/>
          <w:bCs/>
          <w:sz w:val="24"/>
        </w:rPr>
        <w:tab/>
        <w:t>Discussion</w:t>
      </w:r>
      <w:r w:rsidR="00F17C46" w:rsidRPr="00080D8B">
        <w:rPr>
          <w:rFonts w:ascii="Times New Roman" w:hAnsi="Times New Roman" w:cs="Times New Roman"/>
          <w:b/>
          <w:bCs/>
          <w:sz w:val="24"/>
        </w:rPr>
        <w:t xml:space="preserve"> and Decision</w:t>
      </w:r>
    </w:p>
    <w:p w14:paraId="45A92109" w14:textId="77777777" w:rsidR="00261A3A" w:rsidRPr="00080D8B" w:rsidRDefault="00A35469" w:rsidP="00C34D28">
      <w:pPr>
        <w:pStyle w:val="Heading1"/>
        <w:rPr>
          <w:rFonts w:ascii="Times New Roman" w:hAnsi="Times New Roman"/>
          <w:b/>
          <w:sz w:val="32"/>
          <w:szCs w:val="32"/>
        </w:rPr>
      </w:pPr>
      <w:bookmarkStart w:id="0" w:name="_Ref513464071"/>
      <w:r w:rsidRPr="00080D8B">
        <w:rPr>
          <w:rFonts w:ascii="Times New Roman" w:hAnsi="Times New Roman"/>
          <w:b/>
          <w:sz w:val="32"/>
          <w:szCs w:val="32"/>
        </w:rPr>
        <w:t>Introduction</w:t>
      </w:r>
      <w:bookmarkEnd w:id="0"/>
    </w:p>
    <w:p w14:paraId="3D5E0568" w14:textId="5954B494" w:rsidR="001E7ADB" w:rsidRPr="00B44369" w:rsidRDefault="001E7ADB" w:rsidP="00B202BB">
      <w:pPr>
        <w:spacing w:after="0"/>
        <w:jc w:val="both"/>
        <w:rPr>
          <w:rFonts w:ascii="Times New Roman" w:hAnsi="Times New Roman" w:cs="Times New Roman"/>
          <w:sz w:val="20"/>
        </w:rPr>
      </w:pPr>
      <w:r w:rsidRPr="00B44369">
        <w:rPr>
          <w:rFonts w:ascii="Times New Roman" w:hAnsi="Times New Roman" w:cs="Times New Roman"/>
          <w:sz w:val="20"/>
        </w:rPr>
        <w:t xml:space="preserve">This contribution </w:t>
      </w:r>
      <w:r w:rsidR="00B84D5D">
        <w:rPr>
          <w:rFonts w:ascii="Times New Roman" w:hAnsi="Times New Roman" w:cs="Times New Roman"/>
          <w:sz w:val="20"/>
        </w:rPr>
        <w:t>addresses</w:t>
      </w:r>
      <w:r w:rsidRPr="00B44369">
        <w:rPr>
          <w:rFonts w:ascii="Times New Roman" w:hAnsi="Times New Roman" w:cs="Times New Roman"/>
          <w:sz w:val="20"/>
        </w:rPr>
        <w:t xml:space="preserve"> the following issues related to </w:t>
      </w:r>
      <w:r w:rsidR="003F073D">
        <w:rPr>
          <w:rFonts w:ascii="Times New Roman" w:hAnsi="Times New Roman" w:cs="Times New Roman"/>
          <w:sz w:val="20"/>
        </w:rPr>
        <w:t>Scheduling/</w:t>
      </w:r>
      <w:r w:rsidRPr="00B44369">
        <w:rPr>
          <w:rFonts w:ascii="Times New Roman" w:hAnsi="Times New Roman" w:cs="Times New Roman"/>
          <w:sz w:val="20"/>
        </w:rPr>
        <w:t>H</w:t>
      </w:r>
      <w:r w:rsidR="003F073D">
        <w:rPr>
          <w:rFonts w:ascii="Times New Roman" w:hAnsi="Times New Roman" w:cs="Times New Roman"/>
          <w:sz w:val="20"/>
        </w:rPr>
        <w:t>ARQ</w:t>
      </w:r>
      <w:r w:rsidRPr="00B44369">
        <w:rPr>
          <w:rFonts w:ascii="Times New Roman" w:hAnsi="Times New Roman" w:cs="Times New Roman"/>
          <w:sz w:val="20"/>
        </w:rPr>
        <w:t xml:space="preserve"> enhancements:</w:t>
      </w:r>
    </w:p>
    <w:p w14:paraId="2727DE20" w14:textId="5E21E6EF" w:rsidR="004E711E" w:rsidRPr="00B44369" w:rsidRDefault="004E711E" w:rsidP="004E711E">
      <w:pPr>
        <w:pStyle w:val="ListParagraph"/>
        <w:numPr>
          <w:ilvl w:val="0"/>
          <w:numId w:val="19"/>
        </w:numPr>
        <w:jc w:val="both"/>
        <w:rPr>
          <w:rFonts w:ascii="Times New Roman" w:hAnsi="Times New Roman" w:cs="Times New Roman"/>
          <w:sz w:val="20"/>
        </w:rPr>
      </w:pPr>
      <w:r>
        <w:rPr>
          <w:rFonts w:ascii="Times New Roman" w:hAnsi="Times New Roman" w:cs="Times New Roman"/>
          <w:sz w:val="20"/>
        </w:rPr>
        <w:t>Capability signaling for PDSCH processing</w:t>
      </w:r>
    </w:p>
    <w:p w14:paraId="7FF4A241" w14:textId="7BFBC258" w:rsidR="001E7ADB" w:rsidRPr="00B44369" w:rsidRDefault="004A0B01" w:rsidP="001E7ADB">
      <w:pPr>
        <w:pStyle w:val="ListParagraph"/>
        <w:numPr>
          <w:ilvl w:val="0"/>
          <w:numId w:val="19"/>
        </w:numPr>
        <w:jc w:val="both"/>
        <w:rPr>
          <w:rFonts w:ascii="Times New Roman" w:hAnsi="Times New Roman" w:cs="Times New Roman"/>
          <w:sz w:val="20"/>
        </w:rPr>
      </w:pPr>
      <w:r>
        <w:rPr>
          <w:rFonts w:ascii="Times New Roman" w:hAnsi="Times New Roman" w:cs="Times New Roman"/>
          <w:sz w:val="20"/>
        </w:rPr>
        <w:t>Indication of processing time and priority for PDSCH</w:t>
      </w:r>
    </w:p>
    <w:p w14:paraId="5577F053" w14:textId="669FC069" w:rsidR="001E7ADB" w:rsidRPr="00B44369" w:rsidRDefault="004A0B01" w:rsidP="001E7ADB">
      <w:pPr>
        <w:pStyle w:val="ListParagraph"/>
        <w:numPr>
          <w:ilvl w:val="0"/>
          <w:numId w:val="19"/>
        </w:numPr>
        <w:jc w:val="both"/>
        <w:rPr>
          <w:rFonts w:ascii="Times New Roman" w:hAnsi="Times New Roman" w:cs="Times New Roman"/>
          <w:sz w:val="20"/>
        </w:rPr>
      </w:pPr>
      <w:r>
        <w:rPr>
          <w:rFonts w:ascii="Times New Roman" w:hAnsi="Times New Roman" w:cs="Times New Roman"/>
          <w:sz w:val="20"/>
        </w:rPr>
        <w:t>Out-of-order PUSCH operation</w:t>
      </w:r>
    </w:p>
    <w:p w14:paraId="3C494518" w14:textId="7B9C014D" w:rsidR="009F4E10" w:rsidRPr="00080D8B" w:rsidRDefault="00D77AA2" w:rsidP="009F4E10">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Out-of-order d</w:t>
      </w:r>
      <w:r w:rsidR="007470EF">
        <w:rPr>
          <w:rFonts w:ascii="Times New Roman" w:hAnsi="Times New Roman"/>
          <w:b/>
          <w:sz w:val="32"/>
          <w:szCs w:val="32"/>
        </w:rPr>
        <w:t xml:space="preserve">ownlink </w:t>
      </w:r>
      <w:r>
        <w:rPr>
          <w:rFonts w:ascii="Times New Roman" w:hAnsi="Times New Roman"/>
          <w:b/>
          <w:sz w:val="32"/>
          <w:szCs w:val="32"/>
        </w:rPr>
        <w:t>operation</w:t>
      </w:r>
    </w:p>
    <w:p w14:paraId="06B5C22D" w14:textId="7A38A048" w:rsidR="00A5667C" w:rsidRDefault="00D77AA2" w:rsidP="00D77AA2">
      <w:pPr>
        <w:spacing w:before="240"/>
        <w:jc w:val="both"/>
        <w:rPr>
          <w:rFonts w:ascii="Times New Roman" w:hAnsi="Times New Roman" w:cs="Times New Roman"/>
          <w:sz w:val="20"/>
          <w:lang w:eastAsia="sv-SE"/>
        </w:rPr>
      </w:pPr>
      <w:r>
        <w:rPr>
          <w:rFonts w:ascii="Times New Roman" w:hAnsi="Times New Roman" w:cs="Times New Roman"/>
          <w:sz w:val="20"/>
          <w:lang w:eastAsia="sv-SE"/>
        </w:rPr>
        <w:t>RAN1 is currently discussing “</w:t>
      </w:r>
      <w:r w:rsidRPr="00D77AA2">
        <w:rPr>
          <w:rFonts w:ascii="Times New Roman" w:hAnsi="Times New Roman" w:cs="Times New Roman"/>
          <w:sz w:val="20"/>
          <w:lang w:eastAsia="sv-SE"/>
        </w:rPr>
        <w:t>Downlink Out-of-Order</w:t>
      </w:r>
      <w:r>
        <w:rPr>
          <w:rFonts w:ascii="Times New Roman" w:hAnsi="Times New Roman" w:cs="Times New Roman"/>
          <w:sz w:val="20"/>
          <w:lang w:eastAsia="sv-SE"/>
        </w:rPr>
        <w:t>”</w:t>
      </w:r>
      <w:r w:rsidRPr="00D77AA2">
        <w:rPr>
          <w:rFonts w:ascii="Times New Roman" w:hAnsi="Times New Roman" w:cs="Times New Roman"/>
          <w:sz w:val="20"/>
          <w:lang w:eastAsia="sv-SE"/>
        </w:rPr>
        <w:t xml:space="preserve"> [98-NR-15] </w:t>
      </w:r>
      <w:r>
        <w:rPr>
          <w:rFonts w:ascii="Times New Roman" w:hAnsi="Times New Roman" w:cs="Times New Roman"/>
          <w:sz w:val="20"/>
          <w:lang w:eastAsia="sv-SE"/>
        </w:rPr>
        <w:t xml:space="preserve">on the email reflector. </w:t>
      </w:r>
      <w:r w:rsidR="00F9650D">
        <w:rPr>
          <w:rFonts w:ascii="Times New Roman" w:hAnsi="Times New Roman" w:cs="Times New Roman"/>
          <w:sz w:val="20"/>
          <w:lang w:eastAsia="sv-SE"/>
        </w:rPr>
        <w:t xml:space="preserve">The latest available version of the report </w:t>
      </w:r>
      <w:r w:rsidR="00F9650D">
        <w:rPr>
          <w:rFonts w:ascii="Times New Roman" w:hAnsi="Times New Roman" w:cs="Times New Roman"/>
          <w:sz w:val="20"/>
          <w:lang w:eastAsia="sv-SE"/>
        </w:rPr>
        <w:fldChar w:fldCharType="begin"/>
      </w:r>
      <w:r w:rsidR="00F9650D">
        <w:rPr>
          <w:rFonts w:ascii="Times New Roman" w:hAnsi="Times New Roman" w:cs="Times New Roman"/>
          <w:sz w:val="20"/>
          <w:lang w:eastAsia="sv-SE"/>
        </w:rPr>
        <w:instrText xml:space="preserve"> REF _Ref21215893 \r </w:instrText>
      </w:r>
      <w:r w:rsidR="00F9650D">
        <w:rPr>
          <w:rFonts w:ascii="Times New Roman" w:hAnsi="Times New Roman" w:cs="Times New Roman"/>
          <w:sz w:val="20"/>
          <w:lang w:eastAsia="sv-SE"/>
        </w:rPr>
        <w:fldChar w:fldCharType="separate"/>
      </w:r>
      <w:r w:rsidR="00F9650D">
        <w:rPr>
          <w:rFonts w:ascii="Times New Roman" w:hAnsi="Times New Roman" w:cs="Times New Roman"/>
          <w:sz w:val="20"/>
          <w:lang w:eastAsia="sv-SE"/>
        </w:rPr>
        <w:t>[1]</w:t>
      </w:r>
      <w:r w:rsidR="00F9650D">
        <w:rPr>
          <w:rFonts w:ascii="Times New Roman" w:hAnsi="Times New Roman" w:cs="Times New Roman"/>
          <w:sz w:val="20"/>
          <w:lang w:eastAsia="sv-SE"/>
        </w:rPr>
        <w:fldChar w:fldCharType="end"/>
      </w:r>
      <w:r w:rsidR="00F9650D">
        <w:rPr>
          <w:rFonts w:ascii="Times New Roman" w:hAnsi="Times New Roman" w:cs="Times New Roman"/>
          <w:sz w:val="20"/>
          <w:lang w:eastAsia="sv-SE"/>
        </w:rPr>
        <w:t xml:space="preserve"> contains proposals for </w:t>
      </w:r>
      <w:r w:rsidR="00EF4BFB">
        <w:rPr>
          <w:rFonts w:ascii="Times New Roman" w:hAnsi="Times New Roman" w:cs="Times New Roman"/>
          <w:sz w:val="20"/>
          <w:lang w:eastAsia="sv-SE"/>
        </w:rPr>
        <w:t>introducing multiple</w:t>
      </w:r>
      <w:r w:rsidR="00F9650D">
        <w:rPr>
          <w:rFonts w:ascii="Times New Roman" w:hAnsi="Times New Roman" w:cs="Times New Roman"/>
          <w:sz w:val="20"/>
          <w:lang w:eastAsia="sv-SE"/>
        </w:rPr>
        <w:t xml:space="preserve"> </w:t>
      </w:r>
      <w:r w:rsidR="00EF4BFB">
        <w:rPr>
          <w:rFonts w:ascii="Times New Roman" w:hAnsi="Times New Roman" w:cs="Times New Roman"/>
          <w:sz w:val="20"/>
          <w:lang w:eastAsia="sv-SE"/>
        </w:rPr>
        <w:t>additional</w:t>
      </w:r>
      <w:r w:rsidR="00F9650D">
        <w:rPr>
          <w:rFonts w:ascii="Times New Roman" w:hAnsi="Times New Roman" w:cs="Times New Roman"/>
          <w:sz w:val="20"/>
          <w:lang w:eastAsia="sv-SE"/>
        </w:rPr>
        <w:t xml:space="preserve"> capabilities </w:t>
      </w:r>
      <w:r w:rsidR="00EF4BFB">
        <w:rPr>
          <w:rFonts w:ascii="Times New Roman" w:hAnsi="Times New Roman" w:cs="Times New Roman"/>
          <w:sz w:val="20"/>
          <w:lang w:eastAsia="sv-SE"/>
        </w:rPr>
        <w:t xml:space="preserve">for PDSCH processing in support of </w:t>
      </w:r>
      <w:proofErr w:type="spellStart"/>
      <w:r w:rsidR="00EF4BFB">
        <w:rPr>
          <w:rFonts w:ascii="Times New Roman" w:hAnsi="Times New Roman" w:cs="Times New Roman"/>
          <w:sz w:val="20"/>
          <w:lang w:eastAsia="sv-SE"/>
        </w:rPr>
        <w:t>eURLLC</w:t>
      </w:r>
      <w:proofErr w:type="spellEnd"/>
      <w:r w:rsidR="00EF4BFB">
        <w:rPr>
          <w:rFonts w:ascii="Times New Roman" w:hAnsi="Times New Roman" w:cs="Times New Roman"/>
          <w:sz w:val="20"/>
          <w:lang w:eastAsia="sv-SE"/>
        </w:rPr>
        <w:t xml:space="preserve">. Two of the proposed </w:t>
      </w:r>
      <w:r w:rsidR="00820763">
        <w:rPr>
          <w:rFonts w:ascii="Times New Roman" w:hAnsi="Times New Roman" w:cs="Times New Roman"/>
          <w:sz w:val="20"/>
          <w:lang w:eastAsia="sv-SE"/>
        </w:rPr>
        <w:t xml:space="preserve">new </w:t>
      </w:r>
      <w:r w:rsidR="00EF4BFB">
        <w:rPr>
          <w:rFonts w:ascii="Times New Roman" w:hAnsi="Times New Roman" w:cs="Times New Roman"/>
          <w:sz w:val="20"/>
          <w:lang w:eastAsia="sv-SE"/>
        </w:rPr>
        <w:t xml:space="preserve">capabilities involve </w:t>
      </w:r>
      <w:r w:rsidR="00820763">
        <w:rPr>
          <w:rFonts w:ascii="Times New Roman" w:hAnsi="Times New Roman" w:cs="Times New Roman"/>
          <w:sz w:val="20"/>
          <w:lang w:eastAsia="sv-SE"/>
        </w:rPr>
        <w:t xml:space="preserve">the possibility of </w:t>
      </w:r>
      <w:r w:rsidR="00EF4BFB">
        <w:rPr>
          <w:rFonts w:ascii="Times New Roman" w:hAnsi="Times New Roman" w:cs="Times New Roman"/>
          <w:sz w:val="20"/>
          <w:lang w:eastAsia="sv-SE"/>
        </w:rPr>
        <w:t>mixing</w:t>
      </w:r>
      <w:r w:rsidR="00820763">
        <w:rPr>
          <w:rFonts w:ascii="Times New Roman" w:hAnsi="Times New Roman" w:cs="Times New Roman"/>
          <w:sz w:val="20"/>
          <w:lang w:eastAsia="sv-SE"/>
        </w:rPr>
        <w:t xml:space="preserve"> R15 processing capabilit</w:t>
      </w:r>
      <w:r w:rsidR="00356618">
        <w:rPr>
          <w:rFonts w:ascii="Times New Roman" w:hAnsi="Times New Roman" w:cs="Times New Roman"/>
          <w:sz w:val="20"/>
          <w:lang w:eastAsia="sv-SE"/>
        </w:rPr>
        <w:t>ies</w:t>
      </w:r>
      <w:r w:rsidR="00820763">
        <w:rPr>
          <w:rFonts w:ascii="Times New Roman" w:hAnsi="Times New Roman" w:cs="Times New Roman"/>
          <w:sz w:val="20"/>
          <w:lang w:eastAsia="sv-SE"/>
        </w:rPr>
        <w:t xml:space="preserve"> 1 and 2</w:t>
      </w:r>
      <w:r w:rsidR="00EF4BFB">
        <w:rPr>
          <w:rFonts w:ascii="Times New Roman" w:hAnsi="Times New Roman" w:cs="Times New Roman"/>
          <w:sz w:val="20"/>
          <w:lang w:eastAsia="sv-SE"/>
        </w:rPr>
        <w:t xml:space="preserve"> </w:t>
      </w:r>
      <w:r w:rsidR="00820763">
        <w:rPr>
          <w:rFonts w:ascii="Times New Roman" w:hAnsi="Times New Roman" w:cs="Times New Roman"/>
          <w:sz w:val="20"/>
          <w:lang w:eastAsia="sv-SE"/>
        </w:rPr>
        <w:t xml:space="preserve">on the same carrier. </w:t>
      </w:r>
      <w:r w:rsidR="00634885">
        <w:rPr>
          <w:rFonts w:ascii="Times New Roman" w:hAnsi="Times New Roman" w:cs="Times New Roman"/>
          <w:sz w:val="20"/>
          <w:lang w:eastAsia="sv-SE"/>
        </w:rPr>
        <w:t>Th</w:t>
      </w:r>
      <w:r w:rsidR="001807A9">
        <w:rPr>
          <w:rFonts w:ascii="Times New Roman" w:hAnsi="Times New Roman" w:cs="Times New Roman"/>
          <w:sz w:val="20"/>
          <w:lang w:eastAsia="sv-SE"/>
        </w:rPr>
        <w:t>e first proposed capability (“A”)</w:t>
      </w:r>
      <w:r w:rsidR="00634885">
        <w:rPr>
          <w:rFonts w:ascii="Times New Roman" w:hAnsi="Times New Roman" w:cs="Times New Roman"/>
          <w:sz w:val="20"/>
          <w:lang w:eastAsia="sv-SE"/>
        </w:rPr>
        <w:t xml:space="preserve"> </w:t>
      </w:r>
      <w:r w:rsidR="00C369F9">
        <w:rPr>
          <w:rFonts w:ascii="Times New Roman" w:hAnsi="Times New Roman" w:cs="Times New Roman"/>
          <w:sz w:val="20"/>
          <w:lang w:eastAsia="sv-SE"/>
        </w:rPr>
        <w:t>enables</w:t>
      </w:r>
      <w:r w:rsidR="00634885">
        <w:rPr>
          <w:rFonts w:ascii="Times New Roman" w:hAnsi="Times New Roman" w:cs="Times New Roman"/>
          <w:sz w:val="20"/>
          <w:lang w:eastAsia="sv-SE"/>
        </w:rPr>
        <w:t xml:space="preserve"> </w:t>
      </w:r>
      <w:r w:rsidR="00C369F9">
        <w:rPr>
          <w:rFonts w:ascii="Times New Roman" w:hAnsi="Times New Roman" w:cs="Times New Roman"/>
          <w:sz w:val="20"/>
          <w:lang w:eastAsia="sv-SE"/>
        </w:rPr>
        <w:t xml:space="preserve">parallel processing of </w:t>
      </w:r>
      <w:proofErr w:type="spellStart"/>
      <w:r w:rsidR="00C369F9">
        <w:rPr>
          <w:rFonts w:ascii="Times New Roman" w:hAnsi="Times New Roman" w:cs="Times New Roman"/>
          <w:sz w:val="20"/>
          <w:lang w:eastAsia="sv-SE"/>
        </w:rPr>
        <w:t>eMBB</w:t>
      </w:r>
      <w:proofErr w:type="spellEnd"/>
      <w:r w:rsidR="00C369F9">
        <w:rPr>
          <w:rFonts w:ascii="Times New Roman" w:hAnsi="Times New Roman" w:cs="Times New Roman"/>
          <w:sz w:val="20"/>
          <w:lang w:eastAsia="sv-SE"/>
        </w:rPr>
        <w:t xml:space="preserve"> and URLLC traffic efficiently by allowing pooling of UE baseband resources of different capabilities to different carriers.</w:t>
      </w:r>
      <w:r w:rsidR="00081407">
        <w:rPr>
          <w:rFonts w:ascii="Times New Roman" w:hAnsi="Times New Roman" w:cs="Times New Roman"/>
          <w:sz w:val="20"/>
          <w:lang w:eastAsia="sv-SE"/>
        </w:rPr>
        <w:t xml:space="preserve"> It is also beneficial from power consumption perspective</w:t>
      </w:r>
      <w:r w:rsidR="0099361A">
        <w:rPr>
          <w:rFonts w:ascii="Times New Roman" w:hAnsi="Times New Roman" w:cs="Times New Roman"/>
          <w:sz w:val="20"/>
          <w:lang w:eastAsia="sv-SE"/>
        </w:rPr>
        <w:t>.</w:t>
      </w:r>
    </w:p>
    <w:p w14:paraId="43B30E6F" w14:textId="1E066E59" w:rsidR="004E711E" w:rsidRPr="00484006" w:rsidRDefault="004E711E" w:rsidP="004E711E">
      <w:pPr>
        <w:rPr>
          <w:rFonts w:ascii="Times New Roman" w:hAnsi="Times New Roman" w:cs="Times New Roman"/>
          <w:i/>
          <w:sz w:val="20"/>
          <w:lang w:val="en-GB" w:eastAsia="zh-CN"/>
        </w:rPr>
      </w:pPr>
      <w:r w:rsidRPr="00484006">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1</w:t>
      </w:r>
      <w:r w:rsidRPr="00484006">
        <w:rPr>
          <w:rFonts w:ascii="Times New Roman" w:hAnsi="Times New Roman" w:cs="Times New Roman"/>
          <w:i/>
          <w:sz w:val="20"/>
          <w:lang w:val="en-GB" w:eastAsia="zh-CN"/>
        </w:rPr>
        <w:t xml:space="preserve">: A UE </w:t>
      </w:r>
      <w:r w:rsidR="00D67156">
        <w:rPr>
          <w:rFonts w:ascii="Times New Roman" w:hAnsi="Times New Roman" w:cs="Times New Roman"/>
          <w:i/>
          <w:sz w:val="20"/>
          <w:lang w:val="en-GB" w:eastAsia="zh-CN"/>
        </w:rPr>
        <w:t xml:space="preserve">with capability “A” </w:t>
      </w:r>
      <w:r w:rsidRPr="00484006">
        <w:rPr>
          <w:rFonts w:ascii="Times New Roman" w:hAnsi="Times New Roman" w:cs="Times New Roman"/>
          <w:i/>
          <w:sz w:val="20"/>
          <w:lang w:val="en-GB" w:eastAsia="zh-CN"/>
        </w:rPr>
        <w:t>can report a maximum number of PDSCHs that can be processed in parallel for each type of processing capability (capability 1 or capability 2).</w:t>
      </w:r>
    </w:p>
    <w:p w14:paraId="0B908E62" w14:textId="7D151A32" w:rsidR="004E711E" w:rsidRPr="004E711E" w:rsidRDefault="004E711E" w:rsidP="004E711E">
      <w:pPr>
        <w:rPr>
          <w:rFonts w:ascii="Times New Roman" w:hAnsi="Times New Roman" w:cs="Times New Roman"/>
          <w:i/>
          <w:sz w:val="20"/>
          <w:lang w:val="en-GB" w:eastAsia="zh-CN"/>
        </w:rPr>
      </w:pPr>
      <w:r w:rsidRPr="00484006">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2</w:t>
      </w:r>
      <w:r w:rsidRPr="00484006">
        <w:rPr>
          <w:rFonts w:ascii="Times New Roman" w:hAnsi="Times New Roman" w:cs="Times New Roman"/>
          <w:i/>
          <w:sz w:val="20"/>
          <w:lang w:val="en-GB" w:eastAsia="zh-CN"/>
        </w:rPr>
        <w:t xml:space="preserve">: A UE </w:t>
      </w:r>
      <w:r w:rsidR="00D67156">
        <w:rPr>
          <w:rFonts w:ascii="Times New Roman" w:hAnsi="Times New Roman" w:cs="Times New Roman"/>
          <w:i/>
          <w:sz w:val="20"/>
          <w:lang w:val="en-GB" w:eastAsia="zh-CN"/>
        </w:rPr>
        <w:t xml:space="preserve">with capability “A” </w:t>
      </w:r>
      <w:r w:rsidRPr="00484006">
        <w:rPr>
          <w:rFonts w:ascii="Times New Roman" w:hAnsi="Times New Roman" w:cs="Times New Roman"/>
          <w:i/>
          <w:sz w:val="20"/>
          <w:lang w:val="en-GB" w:eastAsia="zh-CN"/>
        </w:rPr>
        <w:t>can be configured to enable parallel PDSCH processing on a serving cell, where one PDSCH follows capability 1 and a second PDSCH follows capability 2.</w:t>
      </w:r>
    </w:p>
    <w:p w14:paraId="5F27CCF3" w14:textId="2FB97ADB" w:rsidR="00D67156" w:rsidRDefault="00D67156" w:rsidP="00D77AA2">
      <w:pPr>
        <w:spacing w:before="240"/>
        <w:jc w:val="both"/>
        <w:rPr>
          <w:rFonts w:ascii="Times New Roman" w:hAnsi="Times New Roman" w:cs="Times New Roman"/>
          <w:sz w:val="20"/>
          <w:lang w:eastAsia="sv-SE"/>
        </w:rPr>
      </w:pPr>
      <w:r>
        <w:rPr>
          <w:rFonts w:ascii="Times New Roman" w:hAnsi="Times New Roman" w:cs="Times New Roman"/>
          <w:sz w:val="20"/>
          <w:lang w:eastAsia="sv-SE"/>
        </w:rPr>
        <w:t xml:space="preserve">A second capability (“B”) </w:t>
      </w:r>
      <w:r w:rsidR="0029469F">
        <w:rPr>
          <w:rFonts w:ascii="Times New Roman" w:hAnsi="Times New Roman" w:cs="Times New Roman"/>
          <w:sz w:val="20"/>
          <w:lang w:eastAsia="sv-SE"/>
        </w:rPr>
        <w:t xml:space="preserve">is proposed to support less capable UEs that cannot process more than one PDSCH in parallel on the same carrier, but that can interrupt the processing of a PDSCH </w:t>
      </w:r>
      <w:r w:rsidR="00A019B8">
        <w:rPr>
          <w:rFonts w:ascii="Times New Roman" w:hAnsi="Times New Roman" w:cs="Times New Roman"/>
          <w:sz w:val="20"/>
          <w:lang w:eastAsia="sv-SE"/>
        </w:rPr>
        <w:t xml:space="preserve">of capability 1 </w:t>
      </w:r>
      <w:r w:rsidR="0029469F">
        <w:rPr>
          <w:rFonts w:ascii="Times New Roman" w:hAnsi="Times New Roman" w:cs="Times New Roman"/>
          <w:sz w:val="20"/>
          <w:lang w:eastAsia="sv-SE"/>
        </w:rPr>
        <w:t xml:space="preserve">when a PDSCH </w:t>
      </w:r>
      <w:r w:rsidR="00A019B8">
        <w:rPr>
          <w:rFonts w:ascii="Times New Roman" w:hAnsi="Times New Roman" w:cs="Times New Roman"/>
          <w:sz w:val="20"/>
          <w:lang w:eastAsia="sv-SE"/>
        </w:rPr>
        <w:t xml:space="preserve">of capability 2 </w:t>
      </w:r>
      <w:r w:rsidR="0029469F">
        <w:rPr>
          <w:rFonts w:ascii="Times New Roman" w:hAnsi="Times New Roman" w:cs="Times New Roman"/>
          <w:sz w:val="20"/>
          <w:lang w:eastAsia="sv-SE"/>
        </w:rPr>
        <w:t xml:space="preserve">needs to be prioritized. Such UE </w:t>
      </w:r>
      <w:r w:rsidR="00A019B8">
        <w:rPr>
          <w:rFonts w:ascii="Times New Roman" w:hAnsi="Times New Roman" w:cs="Times New Roman"/>
          <w:sz w:val="20"/>
          <w:lang w:eastAsia="sv-SE"/>
        </w:rPr>
        <w:t>can report the maximum number of carriers for which this behavior is possible.</w:t>
      </w:r>
    </w:p>
    <w:p w14:paraId="79AAF142" w14:textId="7ABD2124" w:rsidR="00A019B8" w:rsidRPr="00D81E42" w:rsidRDefault="00A019B8" w:rsidP="00D77AA2">
      <w:pPr>
        <w:spacing w:before="240"/>
        <w:jc w:val="both"/>
        <w:rPr>
          <w:rFonts w:ascii="Times New Roman" w:hAnsi="Times New Roman" w:cs="Times New Roman"/>
          <w:i/>
          <w:sz w:val="20"/>
          <w:lang w:eastAsia="sv-SE"/>
        </w:rPr>
      </w:pPr>
      <w:r w:rsidRPr="00D81E42">
        <w:rPr>
          <w:rFonts w:ascii="Times New Roman" w:hAnsi="Times New Roman" w:cs="Times New Roman"/>
          <w:b/>
          <w:i/>
          <w:sz w:val="20"/>
          <w:lang w:eastAsia="sv-SE"/>
        </w:rPr>
        <w:t>Proposal 3</w:t>
      </w:r>
      <w:r w:rsidRPr="00D81E42">
        <w:rPr>
          <w:rFonts w:ascii="Times New Roman" w:hAnsi="Times New Roman" w:cs="Times New Roman"/>
          <w:i/>
          <w:sz w:val="20"/>
          <w:lang w:eastAsia="sv-SE"/>
        </w:rPr>
        <w:t>: A UE with capability “B” can report a maximum number of carriers</w:t>
      </w:r>
      <w:r w:rsidR="00D81E42" w:rsidRPr="00D81E42">
        <w:rPr>
          <w:rFonts w:ascii="Times New Roman" w:hAnsi="Times New Roman" w:cs="Times New Roman"/>
          <w:i/>
          <w:sz w:val="20"/>
          <w:lang w:eastAsia="sv-SE"/>
        </w:rPr>
        <w:t xml:space="preserve"> for which the UE always processes the PDSCH associated with processing capability #2 and processes the PDSCH associated with the processing capability #1 under some scheduling conditions.</w:t>
      </w:r>
    </w:p>
    <w:p w14:paraId="5A5AD5ED" w14:textId="15459198" w:rsidR="00C369F9" w:rsidRDefault="00C369F9" w:rsidP="00D77AA2">
      <w:pPr>
        <w:spacing w:before="240"/>
        <w:jc w:val="both"/>
        <w:rPr>
          <w:rFonts w:ascii="Times New Roman" w:hAnsi="Times New Roman" w:cs="Times New Roman"/>
          <w:sz w:val="20"/>
          <w:lang w:eastAsia="sv-SE"/>
        </w:rPr>
      </w:pPr>
      <w:r>
        <w:rPr>
          <w:rFonts w:ascii="Times New Roman" w:hAnsi="Times New Roman" w:cs="Times New Roman"/>
          <w:sz w:val="20"/>
          <w:lang w:eastAsia="sv-SE"/>
        </w:rPr>
        <w:t xml:space="preserve">If mixing of </w:t>
      </w:r>
      <w:r w:rsidR="006C220C">
        <w:rPr>
          <w:rFonts w:ascii="Times New Roman" w:hAnsi="Times New Roman" w:cs="Times New Roman"/>
          <w:sz w:val="20"/>
          <w:lang w:eastAsia="sv-SE"/>
        </w:rPr>
        <w:t xml:space="preserve">timeline </w:t>
      </w:r>
      <w:r>
        <w:rPr>
          <w:rFonts w:ascii="Times New Roman" w:hAnsi="Times New Roman" w:cs="Times New Roman"/>
          <w:sz w:val="20"/>
          <w:lang w:eastAsia="sv-SE"/>
        </w:rPr>
        <w:t xml:space="preserve">processing capabilities on a carrier is supported (and applied) on a carrier, a natural </w:t>
      </w:r>
      <w:r w:rsidR="00820763">
        <w:rPr>
          <w:rFonts w:ascii="Times New Roman" w:hAnsi="Times New Roman" w:cs="Times New Roman"/>
          <w:sz w:val="20"/>
          <w:lang w:eastAsia="sv-SE"/>
        </w:rPr>
        <w:t xml:space="preserve">question </w:t>
      </w:r>
      <w:r>
        <w:rPr>
          <w:rFonts w:ascii="Times New Roman" w:hAnsi="Times New Roman" w:cs="Times New Roman"/>
          <w:sz w:val="20"/>
          <w:lang w:eastAsia="sv-SE"/>
        </w:rPr>
        <w:t>is</w:t>
      </w:r>
      <w:r w:rsidR="00820763">
        <w:rPr>
          <w:rFonts w:ascii="Times New Roman" w:hAnsi="Times New Roman" w:cs="Times New Roman"/>
          <w:sz w:val="20"/>
          <w:lang w:eastAsia="sv-SE"/>
        </w:rPr>
        <w:t xml:space="preserve"> </w:t>
      </w:r>
      <w:r w:rsidR="00761DE6">
        <w:rPr>
          <w:rFonts w:ascii="Times New Roman" w:hAnsi="Times New Roman" w:cs="Times New Roman"/>
          <w:sz w:val="20"/>
          <w:lang w:eastAsia="sv-SE"/>
        </w:rPr>
        <w:t xml:space="preserve">how </w:t>
      </w:r>
      <w:r>
        <w:rPr>
          <w:rFonts w:ascii="Times New Roman" w:hAnsi="Times New Roman" w:cs="Times New Roman"/>
          <w:sz w:val="20"/>
          <w:lang w:eastAsia="sv-SE"/>
        </w:rPr>
        <w:t>the UE determines</w:t>
      </w:r>
      <w:r w:rsidR="00761DE6">
        <w:rPr>
          <w:rFonts w:ascii="Times New Roman" w:hAnsi="Times New Roman" w:cs="Times New Roman"/>
          <w:sz w:val="20"/>
          <w:lang w:eastAsia="sv-SE"/>
        </w:rPr>
        <w:t xml:space="preserve"> the </w:t>
      </w:r>
      <w:r w:rsidR="00356618">
        <w:rPr>
          <w:rFonts w:ascii="Times New Roman" w:hAnsi="Times New Roman" w:cs="Times New Roman"/>
          <w:sz w:val="20"/>
          <w:lang w:eastAsia="sv-SE"/>
        </w:rPr>
        <w:t xml:space="preserve">processing capability </w:t>
      </w:r>
      <w:r w:rsidR="00357838">
        <w:rPr>
          <w:rFonts w:ascii="Times New Roman" w:hAnsi="Times New Roman" w:cs="Times New Roman"/>
          <w:sz w:val="20"/>
          <w:lang w:eastAsia="sv-SE"/>
        </w:rPr>
        <w:t>applicable</w:t>
      </w:r>
      <w:r w:rsidR="00356618">
        <w:rPr>
          <w:rFonts w:ascii="Times New Roman" w:hAnsi="Times New Roman" w:cs="Times New Roman"/>
          <w:sz w:val="20"/>
          <w:lang w:eastAsia="sv-SE"/>
        </w:rPr>
        <w:t xml:space="preserve"> </w:t>
      </w:r>
      <w:r w:rsidR="00357838">
        <w:rPr>
          <w:rFonts w:ascii="Times New Roman" w:hAnsi="Times New Roman" w:cs="Times New Roman"/>
          <w:sz w:val="20"/>
          <w:lang w:eastAsia="sv-SE"/>
        </w:rPr>
        <w:t xml:space="preserve">to </w:t>
      </w:r>
      <w:r w:rsidR="00356618">
        <w:rPr>
          <w:rFonts w:ascii="Times New Roman" w:hAnsi="Times New Roman" w:cs="Times New Roman"/>
          <w:sz w:val="20"/>
          <w:lang w:eastAsia="sv-SE"/>
        </w:rPr>
        <w:t xml:space="preserve">a </w:t>
      </w:r>
      <w:r w:rsidR="008D4959">
        <w:rPr>
          <w:rFonts w:ascii="Times New Roman" w:hAnsi="Times New Roman" w:cs="Times New Roman"/>
          <w:sz w:val="20"/>
          <w:lang w:eastAsia="sv-SE"/>
        </w:rPr>
        <w:t>PDSCH</w:t>
      </w:r>
      <w:r w:rsidR="00356618">
        <w:rPr>
          <w:rFonts w:ascii="Times New Roman" w:hAnsi="Times New Roman" w:cs="Times New Roman"/>
          <w:sz w:val="20"/>
          <w:lang w:eastAsia="sv-SE"/>
        </w:rPr>
        <w:t>.</w:t>
      </w:r>
      <w:r w:rsidR="00A55E7A">
        <w:rPr>
          <w:rFonts w:ascii="Times New Roman" w:hAnsi="Times New Roman" w:cs="Times New Roman"/>
          <w:sz w:val="20"/>
          <w:lang w:eastAsia="sv-SE"/>
        </w:rPr>
        <w:t xml:space="preserve"> </w:t>
      </w:r>
      <w:r w:rsidR="00081407">
        <w:rPr>
          <w:rFonts w:ascii="Times New Roman" w:hAnsi="Times New Roman" w:cs="Times New Roman"/>
          <w:sz w:val="20"/>
          <w:lang w:eastAsia="sv-SE"/>
        </w:rPr>
        <w:t>One possibility is that the UE relies only on the PDSCH-to-HARQ timing indication (K1)</w:t>
      </w:r>
      <w:r w:rsidR="00EA2AF7">
        <w:rPr>
          <w:rFonts w:ascii="Times New Roman" w:hAnsi="Times New Roman" w:cs="Times New Roman"/>
          <w:sz w:val="20"/>
          <w:lang w:eastAsia="sv-SE"/>
        </w:rPr>
        <w:t xml:space="preserve">. In this case the UE would assign the </w:t>
      </w:r>
      <w:r w:rsidR="008D4959">
        <w:rPr>
          <w:rFonts w:ascii="Times New Roman" w:hAnsi="Times New Roman" w:cs="Times New Roman"/>
          <w:sz w:val="20"/>
          <w:lang w:eastAsia="sv-SE"/>
        </w:rPr>
        <w:t>PDSCH</w:t>
      </w:r>
      <w:r w:rsidR="00EA2AF7">
        <w:rPr>
          <w:rFonts w:ascii="Times New Roman" w:hAnsi="Times New Roman" w:cs="Times New Roman"/>
          <w:sz w:val="20"/>
          <w:lang w:eastAsia="sv-SE"/>
        </w:rPr>
        <w:t xml:space="preserve"> to the pipeline with capability #2 if required by K1 and to the pipeline with capability #1 otherwise. However, with this approach the UE would select the wrong pipeline if the network happens to use a larger K1 for a </w:t>
      </w:r>
      <w:r w:rsidR="008D4959">
        <w:rPr>
          <w:rFonts w:ascii="Times New Roman" w:hAnsi="Times New Roman" w:cs="Times New Roman"/>
          <w:sz w:val="20"/>
          <w:lang w:eastAsia="sv-SE"/>
        </w:rPr>
        <w:t>PDSCH carrying</w:t>
      </w:r>
      <w:r w:rsidR="00EA2AF7">
        <w:rPr>
          <w:rFonts w:ascii="Times New Roman" w:hAnsi="Times New Roman" w:cs="Times New Roman"/>
          <w:sz w:val="20"/>
          <w:lang w:eastAsia="sv-SE"/>
        </w:rPr>
        <w:t xml:space="preserve"> URLLC </w:t>
      </w:r>
      <w:r w:rsidR="008D4959">
        <w:rPr>
          <w:rFonts w:ascii="Times New Roman" w:hAnsi="Times New Roman" w:cs="Times New Roman"/>
          <w:sz w:val="20"/>
          <w:lang w:eastAsia="sv-SE"/>
        </w:rPr>
        <w:t>traffic</w:t>
      </w:r>
      <w:r w:rsidR="00EA2AF7">
        <w:rPr>
          <w:rFonts w:ascii="Times New Roman" w:hAnsi="Times New Roman" w:cs="Times New Roman"/>
          <w:sz w:val="20"/>
          <w:lang w:eastAsia="sv-SE"/>
        </w:rPr>
        <w:t xml:space="preserve">. This </w:t>
      </w:r>
      <w:r w:rsidR="00AD63E7">
        <w:rPr>
          <w:rFonts w:ascii="Times New Roman" w:hAnsi="Times New Roman" w:cs="Times New Roman"/>
          <w:sz w:val="20"/>
          <w:lang w:eastAsia="sv-SE"/>
        </w:rPr>
        <w:t>may</w:t>
      </w:r>
      <w:r w:rsidR="00EA2AF7">
        <w:rPr>
          <w:rFonts w:ascii="Times New Roman" w:hAnsi="Times New Roman" w:cs="Times New Roman"/>
          <w:sz w:val="20"/>
          <w:lang w:eastAsia="sv-SE"/>
        </w:rPr>
        <w:t xml:space="preserve"> create problems</w:t>
      </w:r>
      <w:r w:rsidR="00AD63E7">
        <w:rPr>
          <w:rFonts w:ascii="Times New Roman" w:hAnsi="Times New Roman" w:cs="Times New Roman"/>
          <w:sz w:val="20"/>
          <w:lang w:eastAsia="sv-SE"/>
        </w:rPr>
        <w:t>, for example,</w:t>
      </w:r>
      <w:r w:rsidR="00EA2AF7">
        <w:rPr>
          <w:rFonts w:ascii="Times New Roman" w:hAnsi="Times New Roman" w:cs="Times New Roman"/>
          <w:sz w:val="20"/>
          <w:lang w:eastAsia="sv-SE"/>
        </w:rPr>
        <w:t xml:space="preserve"> for potential HARQ retransmission</w:t>
      </w:r>
      <w:r w:rsidR="00AD63E7">
        <w:rPr>
          <w:rFonts w:ascii="Times New Roman" w:hAnsi="Times New Roman" w:cs="Times New Roman"/>
          <w:sz w:val="20"/>
          <w:lang w:eastAsia="sv-SE"/>
        </w:rPr>
        <w:t xml:space="preserve">s. </w:t>
      </w:r>
      <w:r w:rsidR="004E711E">
        <w:rPr>
          <w:rFonts w:ascii="Times New Roman" w:hAnsi="Times New Roman" w:cs="Times New Roman"/>
          <w:sz w:val="20"/>
          <w:lang w:eastAsia="sv-SE"/>
        </w:rPr>
        <w:t>A better design would be</w:t>
      </w:r>
      <w:r w:rsidR="00AD63E7">
        <w:rPr>
          <w:rFonts w:ascii="Times New Roman" w:hAnsi="Times New Roman" w:cs="Times New Roman"/>
          <w:sz w:val="20"/>
          <w:lang w:eastAsia="sv-SE"/>
        </w:rPr>
        <w:t xml:space="preserve"> that the UE determines the applicable processing capability </w:t>
      </w:r>
      <w:r w:rsidR="004E711E">
        <w:rPr>
          <w:rFonts w:ascii="Times New Roman" w:hAnsi="Times New Roman" w:cs="Times New Roman"/>
          <w:sz w:val="20"/>
          <w:lang w:eastAsia="sv-SE"/>
        </w:rPr>
        <w:t xml:space="preserve">directly from a priority indication determined from </w:t>
      </w:r>
      <w:r w:rsidR="008D4959">
        <w:rPr>
          <w:rFonts w:ascii="Times New Roman" w:hAnsi="Times New Roman" w:cs="Times New Roman"/>
          <w:sz w:val="20"/>
          <w:lang w:eastAsia="sv-SE"/>
        </w:rPr>
        <w:t xml:space="preserve">the associated </w:t>
      </w:r>
      <w:r w:rsidR="004E711E">
        <w:rPr>
          <w:rFonts w:ascii="Times New Roman" w:hAnsi="Times New Roman" w:cs="Times New Roman"/>
          <w:sz w:val="20"/>
          <w:lang w:eastAsia="sv-SE"/>
        </w:rPr>
        <w:t>PDCCH.</w:t>
      </w:r>
      <w:r w:rsidR="00D81E42">
        <w:rPr>
          <w:rFonts w:ascii="Times New Roman" w:hAnsi="Times New Roman" w:cs="Times New Roman"/>
          <w:sz w:val="20"/>
          <w:lang w:eastAsia="sv-SE"/>
        </w:rPr>
        <w:t xml:space="preserve"> This should apply to both capability “A” and “B”.</w:t>
      </w:r>
    </w:p>
    <w:p w14:paraId="58680F1A" w14:textId="7D5F0077" w:rsidR="004E711E" w:rsidRDefault="004E711E" w:rsidP="004E711E">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 xml:space="preserve">Proposal </w:t>
      </w:r>
      <w:r w:rsidR="00D81E42">
        <w:rPr>
          <w:rFonts w:ascii="Times New Roman" w:hAnsi="Times New Roman" w:cs="Times New Roman"/>
          <w:b/>
          <w:i/>
          <w:sz w:val="20"/>
          <w:lang w:val="en-GB" w:eastAsia="zh-CN"/>
        </w:rPr>
        <w:t>4</w:t>
      </w:r>
      <w:r w:rsidRPr="004A2773">
        <w:rPr>
          <w:rFonts w:ascii="Times New Roman" w:hAnsi="Times New Roman" w:cs="Times New Roman"/>
          <w:i/>
          <w:sz w:val="20"/>
          <w:lang w:val="en-GB" w:eastAsia="zh-CN"/>
        </w:rPr>
        <w:t xml:space="preserve">: </w:t>
      </w:r>
      <w:r>
        <w:rPr>
          <w:rFonts w:ascii="Times New Roman" w:hAnsi="Times New Roman" w:cs="Times New Roman"/>
          <w:i/>
          <w:sz w:val="20"/>
          <w:lang w:val="en-GB" w:eastAsia="zh-CN"/>
        </w:rPr>
        <w:t>The UE determines the processing capability for a PDSCH based on priority indication from associated PDCCH.</w:t>
      </w:r>
    </w:p>
    <w:p w14:paraId="4661CE04" w14:textId="252076B3" w:rsidR="00DC452B" w:rsidRPr="00080D8B" w:rsidRDefault="00DC452B" w:rsidP="00DC452B">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Collision between unicast PDSCHs</w:t>
      </w:r>
    </w:p>
    <w:p w14:paraId="3ADF8398" w14:textId="066BC0CA" w:rsidR="004D2E2A" w:rsidRDefault="00DC452B" w:rsidP="006964B5">
      <w:pPr>
        <w:rPr>
          <w:rFonts w:ascii="Times New Roman" w:hAnsi="Times New Roman" w:cs="Times New Roman"/>
          <w:sz w:val="20"/>
          <w:lang w:eastAsia="sv-SE"/>
        </w:rPr>
      </w:pPr>
      <w:r>
        <w:rPr>
          <w:rFonts w:ascii="Times New Roman" w:hAnsi="Times New Roman" w:cs="Times New Roman"/>
          <w:sz w:val="20"/>
          <w:lang w:val="en-GB" w:eastAsia="zh-CN"/>
        </w:rPr>
        <w:t xml:space="preserve">The same discussion </w:t>
      </w:r>
      <w:r w:rsidRPr="00D77AA2">
        <w:rPr>
          <w:rFonts w:ascii="Times New Roman" w:hAnsi="Times New Roman" w:cs="Times New Roman"/>
          <w:sz w:val="20"/>
          <w:lang w:eastAsia="sv-SE"/>
        </w:rPr>
        <w:t>[98-NR-15]</w:t>
      </w:r>
      <w:r>
        <w:rPr>
          <w:rFonts w:ascii="Times New Roman" w:hAnsi="Times New Roman" w:cs="Times New Roman"/>
          <w:sz w:val="20"/>
          <w:lang w:eastAsia="sv-SE"/>
        </w:rPr>
        <w:t xml:space="preserve"> also handles the case of collision between two unicast PDSCHs in time domain only (scenario 1-1) and in both time and frequency domains (scenario 1-2). </w:t>
      </w:r>
      <w:r w:rsidR="00226494">
        <w:rPr>
          <w:rFonts w:ascii="Times New Roman" w:hAnsi="Times New Roman" w:cs="Times New Roman"/>
          <w:sz w:val="20"/>
          <w:lang w:eastAsia="sv-SE"/>
        </w:rPr>
        <w:t>The proposals include new capabilities</w:t>
      </w:r>
      <w:r>
        <w:rPr>
          <w:rFonts w:ascii="Times New Roman" w:hAnsi="Times New Roman" w:cs="Times New Roman"/>
          <w:sz w:val="20"/>
          <w:lang w:eastAsia="sv-SE"/>
        </w:rPr>
        <w:t xml:space="preserve"> along the </w:t>
      </w:r>
      <w:r>
        <w:rPr>
          <w:rFonts w:ascii="Times New Roman" w:hAnsi="Times New Roman" w:cs="Times New Roman"/>
          <w:sz w:val="20"/>
          <w:lang w:eastAsia="sv-SE"/>
        </w:rPr>
        <w:lastRenderedPageBreak/>
        <w:t>same lines as for the case of non-overlapping PDSCHs, i.e. to support UEs capable of parallel processing or capable of interrupting processing of low priority PDSCH.</w:t>
      </w:r>
    </w:p>
    <w:p w14:paraId="287CAFFD" w14:textId="4F00EED4" w:rsidR="00A15F8F" w:rsidRDefault="00120DFC" w:rsidP="006964B5">
      <w:pPr>
        <w:rPr>
          <w:rFonts w:ascii="Times New Roman" w:hAnsi="Times New Roman" w:cs="Times New Roman"/>
          <w:sz w:val="20"/>
          <w:lang w:val="en-GB" w:eastAsia="zh-CN"/>
        </w:rPr>
      </w:pPr>
      <w:r>
        <w:rPr>
          <w:rFonts w:ascii="Times New Roman" w:hAnsi="Times New Roman" w:cs="Times New Roman"/>
          <w:sz w:val="20"/>
          <w:lang w:val="en-GB" w:eastAsia="zh-CN"/>
        </w:rPr>
        <w:t xml:space="preserve">When there is collision between unicast PDSCH the UE needs to identify the PDSCH to prioritize. This applies for UEs capable of parallel processing on the same carrier when there is overlap in both time and frequency domains. This also applies for UEs capable of interrupting processing of low priority PDSCH under a scheduling condition. </w:t>
      </w:r>
      <w:r w:rsidR="00657C43">
        <w:rPr>
          <w:rFonts w:ascii="Times New Roman" w:hAnsi="Times New Roman" w:cs="Times New Roman"/>
          <w:sz w:val="20"/>
          <w:lang w:val="en-GB" w:eastAsia="zh-CN"/>
        </w:rPr>
        <w:t xml:space="preserve">Therefore, a key solution component is to ensure that the UE can identify such transmission unambiguously. </w:t>
      </w:r>
      <w:r w:rsidR="00226494">
        <w:rPr>
          <w:rFonts w:ascii="Times New Roman" w:hAnsi="Times New Roman" w:cs="Times New Roman"/>
          <w:sz w:val="20"/>
          <w:lang w:val="en-GB" w:eastAsia="zh-CN"/>
        </w:rPr>
        <w:t>The most robust way to realize this is that the associated PDCCH provides a priority indication. The same priority indication also determines the applicable processing capability of Proposal 4.</w:t>
      </w:r>
    </w:p>
    <w:p w14:paraId="7492A478" w14:textId="2675E6B2" w:rsidR="00657C43" w:rsidRDefault="00657C43" w:rsidP="00657C43">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 xml:space="preserve">Proposal </w:t>
      </w:r>
      <w:r w:rsidR="00226494">
        <w:rPr>
          <w:rFonts w:ascii="Times New Roman" w:hAnsi="Times New Roman" w:cs="Times New Roman"/>
          <w:b/>
          <w:i/>
          <w:sz w:val="20"/>
          <w:lang w:val="en-GB" w:eastAsia="zh-CN"/>
        </w:rPr>
        <w:t>5</w:t>
      </w:r>
      <w:r w:rsidRPr="004A2773">
        <w:rPr>
          <w:rFonts w:ascii="Times New Roman" w:hAnsi="Times New Roman" w:cs="Times New Roman"/>
          <w:i/>
          <w:sz w:val="20"/>
          <w:lang w:val="en-GB" w:eastAsia="zh-CN"/>
        </w:rPr>
        <w:t xml:space="preserve">: </w:t>
      </w:r>
      <w:r w:rsidR="00D269FB">
        <w:rPr>
          <w:rFonts w:ascii="Times New Roman" w:hAnsi="Times New Roman" w:cs="Times New Roman"/>
          <w:i/>
          <w:sz w:val="20"/>
          <w:lang w:val="en-GB" w:eastAsia="zh-CN"/>
        </w:rPr>
        <w:t>In case of overlap between PDSCHs, t</w:t>
      </w:r>
      <w:r>
        <w:rPr>
          <w:rFonts w:ascii="Times New Roman" w:hAnsi="Times New Roman" w:cs="Times New Roman"/>
          <w:i/>
          <w:sz w:val="20"/>
          <w:lang w:val="en-GB" w:eastAsia="zh-CN"/>
        </w:rPr>
        <w:t>he UE determines the priority of a PDSCH based on priority indication from associated PDCCH.</w:t>
      </w:r>
    </w:p>
    <w:p w14:paraId="37F18F23" w14:textId="0D78BEEC" w:rsidR="00247DB3" w:rsidRDefault="005E008E" w:rsidP="00247DB3">
      <w:pPr>
        <w:pStyle w:val="Heading1"/>
        <w:rPr>
          <w:rFonts w:ascii="Times New Roman" w:hAnsi="Times New Roman"/>
          <w:b/>
          <w:sz w:val="32"/>
          <w:szCs w:val="32"/>
        </w:rPr>
      </w:pPr>
      <w:r>
        <w:rPr>
          <w:rFonts w:ascii="Times New Roman" w:hAnsi="Times New Roman"/>
          <w:b/>
          <w:sz w:val="32"/>
          <w:szCs w:val="32"/>
        </w:rPr>
        <w:t>Out-of-order uplink operation</w:t>
      </w:r>
    </w:p>
    <w:p w14:paraId="222B3DF5" w14:textId="6386BA4E" w:rsidR="006964B5" w:rsidRDefault="005E008E" w:rsidP="005B7E82">
      <w:pPr>
        <w:rPr>
          <w:rFonts w:ascii="Times New Roman" w:hAnsi="Times New Roman" w:cs="Times New Roman"/>
          <w:sz w:val="20"/>
          <w:lang w:eastAsia="zh-CN"/>
        </w:rPr>
      </w:pPr>
      <w:r>
        <w:rPr>
          <w:rFonts w:ascii="Times New Roman" w:hAnsi="Times New Roman" w:cs="Times New Roman"/>
          <w:sz w:val="20"/>
          <w:lang w:eastAsia="zh-CN"/>
        </w:rPr>
        <w:t>The discussions of recent RAN1 meetings and email discussion [</w:t>
      </w:r>
      <w:r w:rsidR="005B7E82">
        <w:rPr>
          <w:rFonts w:ascii="Times New Roman" w:hAnsi="Times New Roman" w:cs="Times New Roman"/>
          <w:sz w:val="20"/>
          <w:lang w:eastAsia="zh-CN"/>
        </w:rPr>
        <w:t>98-NR-15] focused on PDSCH. For out-of-order PUSCH operation, considerations related to PUSCH preparation time capabilities should apply in the same way as PDSCH processing time for out-of-order PDSCH operation. Accordingly, one can envision a similar framework for additional UE capabilities. Such framework can be defined after corresponding aspects are agreed for PDSCH.</w:t>
      </w:r>
    </w:p>
    <w:p w14:paraId="3E4344DF" w14:textId="77777777" w:rsidR="004A0B01" w:rsidRDefault="004A0B01" w:rsidP="004A0B01">
      <w:pPr>
        <w:rPr>
          <w:rFonts w:ascii="Times New Roman" w:hAnsi="Times New Roman" w:cs="Times New Roman"/>
          <w:sz w:val="20"/>
          <w:lang w:val="en-GB" w:eastAsia="zh-CN"/>
        </w:rPr>
      </w:pPr>
      <w:r>
        <w:rPr>
          <w:rFonts w:ascii="Times New Roman" w:hAnsi="Times New Roman" w:cs="Times New Roman"/>
          <w:sz w:val="20"/>
          <w:lang w:val="en-GB" w:eastAsia="zh-CN"/>
        </w:rPr>
        <w:t xml:space="preserve">It has been pointed out (e.g. </w:t>
      </w: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_Ref16868923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Pr>
          <w:rFonts w:ascii="Times New Roman" w:hAnsi="Times New Roman" w:cs="Times New Roman"/>
          <w:sz w:val="20"/>
          <w:lang w:val="en-GB" w:eastAsia="zh-CN"/>
        </w:rPr>
        <w:t>[3]</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that when HARQ-ACK or PUSCH are scheduled out-of-order, application of closed-loop TPC adjustments do not work as intended, resulting in unwanted excessive adjustments for PUCCH or PUSCH transmissions scheduled with a longer delay. Priority-specific TPC adjustment as proposed in </w:t>
      </w: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_Ref16868923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Pr>
          <w:rFonts w:ascii="Times New Roman" w:hAnsi="Times New Roman" w:cs="Times New Roman"/>
          <w:sz w:val="20"/>
          <w:lang w:val="en-GB" w:eastAsia="zh-CN"/>
        </w:rPr>
        <w:t>[3]</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would prevent this issue. It is also desirable to enable independent adjustments per priority level anyway, since the reliability requirements are different.</w:t>
      </w:r>
    </w:p>
    <w:p w14:paraId="35B6024B" w14:textId="07B53F5F" w:rsidR="004A0B01" w:rsidRPr="00877E6F" w:rsidRDefault="004A0B01" w:rsidP="004A0B01">
      <w:pPr>
        <w:rPr>
          <w:rFonts w:ascii="Times New Roman" w:hAnsi="Times New Roman" w:cs="Times New Roman"/>
          <w:i/>
          <w:sz w:val="20"/>
          <w:lang w:val="en-GB" w:eastAsia="zh-CN"/>
        </w:rPr>
      </w:pPr>
      <w:r w:rsidRPr="00877E6F">
        <w:rPr>
          <w:rFonts w:ascii="Times New Roman" w:hAnsi="Times New Roman" w:cs="Times New Roman"/>
          <w:b/>
          <w:i/>
          <w:sz w:val="20"/>
          <w:lang w:val="en-GB" w:eastAsia="zh-CN"/>
        </w:rPr>
        <w:t xml:space="preserve">Proposal </w:t>
      </w:r>
      <w:r w:rsidR="005B7E82">
        <w:rPr>
          <w:rFonts w:ascii="Times New Roman" w:hAnsi="Times New Roman" w:cs="Times New Roman"/>
          <w:b/>
          <w:i/>
          <w:sz w:val="20"/>
          <w:lang w:val="en-GB" w:eastAsia="zh-CN"/>
        </w:rPr>
        <w:t>6</w:t>
      </w:r>
      <w:r w:rsidRPr="00877E6F">
        <w:rPr>
          <w:rFonts w:ascii="Times New Roman" w:hAnsi="Times New Roman" w:cs="Times New Roman"/>
          <w:i/>
          <w:sz w:val="20"/>
          <w:lang w:val="en-GB" w:eastAsia="zh-CN"/>
        </w:rPr>
        <w:t>: The PUCCH power control adjustment state is specific to the priority level of the carried HARQ-ACK/SR.</w:t>
      </w:r>
    </w:p>
    <w:p w14:paraId="2282C493" w14:textId="654B31A7" w:rsidR="004A0B01" w:rsidRPr="00877E6F" w:rsidRDefault="004A0B01" w:rsidP="004A0B01">
      <w:pPr>
        <w:rPr>
          <w:rFonts w:ascii="Times New Roman" w:hAnsi="Times New Roman" w:cs="Times New Roman"/>
          <w:i/>
          <w:sz w:val="20"/>
          <w:lang w:val="en-GB" w:eastAsia="zh-CN"/>
        </w:rPr>
      </w:pPr>
      <w:r w:rsidRPr="00877E6F">
        <w:rPr>
          <w:rFonts w:ascii="Times New Roman" w:hAnsi="Times New Roman" w:cs="Times New Roman"/>
          <w:b/>
          <w:i/>
          <w:sz w:val="20"/>
          <w:lang w:val="en-GB" w:eastAsia="zh-CN"/>
        </w:rPr>
        <w:t xml:space="preserve">Proposal </w:t>
      </w:r>
      <w:r w:rsidR="005B7E82">
        <w:rPr>
          <w:rFonts w:ascii="Times New Roman" w:hAnsi="Times New Roman" w:cs="Times New Roman"/>
          <w:b/>
          <w:i/>
          <w:sz w:val="20"/>
          <w:lang w:val="en-GB" w:eastAsia="zh-CN"/>
        </w:rPr>
        <w:t>7</w:t>
      </w:r>
      <w:r w:rsidRPr="00877E6F">
        <w:rPr>
          <w:rFonts w:ascii="Times New Roman" w:hAnsi="Times New Roman" w:cs="Times New Roman"/>
          <w:i/>
          <w:sz w:val="20"/>
          <w:lang w:val="en-GB" w:eastAsia="zh-CN"/>
        </w:rPr>
        <w:t>: The PUSCH power control adjustment state is specific to the priority level of PUSCH.</w:t>
      </w:r>
    </w:p>
    <w:p w14:paraId="73A555FC" w14:textId="673B6983" w:rsidR="000A5764" w:rsidRPr="00080D8B" w:rsidRDefault="004E176D" w:rsidP="000A5764">
      <w:pPr>
        <w:pStyle w:val="Heading1"/>
        <w:rPr>
          <w:rFonts w:ascii="Times New Roman" w:hAnsi="Times New Roman"/>
          <w:b/>
          <w:sz w:val="32"/>
          <w:szCs w:val="32"/>
          <w:lang w:val="en-US"/>
        </w:rPr>
      </w:pPr>
      <w:r>
        <w:rPr>
          <w:rFonts w:ascii="Times New Roman" w:hAnsi="Times New Roman"/>
          <w:b/>
          <w:sz w:val="32"/>
          <w:szCs w:val="32"/>
        </w:rPr>
        <w:t>C</w:t>
      </w:r>
      <w:r w:rsidR="000A5764" w:rsidRPr="00080D8B">
        <w:rPr>
          <w:rFonts w:ascii="Times New Roman" w:hAnsi="Times New Roman"/>
          <w:b/>
          <w:sz w:val="32"/>
          <w:szCs w:val="32"/>
        </w:rPr>
        <w:t>onclusion</w:t>
      </w:r>
    </w:p>
    <w:p w14:paraId="28E09FF5" w14:textId="42A8B9CA" w:rsidR="000A5764" w:rsidRDefault="00B04F0D" w:rsidP="007F142E">
      <w:pPr>
        <w:jc w:val="both"/>
        <w:rPr>
          <w:rFonts w:ascii="Times New Roman" w:hAnsi="Times New Roman" w:cs="Times New Roman"/>
          <w:sz w:val="20"/>
        </w:rPr>
      </w:pPr>
      <w:r w:rsidRPr="00E962CC">
        <w:rPr>
          <w:rFonts w:ascii="Times New Roman" w:hAnsi="Times New Roman" w:cs="Times New Roman"/>
          <w:sz w:val="20"/>
        </w:rPr>
        <w:t xml:space="preserve">In this contribution, we provided our views on the </w:t>
      </w:r>
      <w:r w:rsidR="005B7E82">
        <w:rPr>
          <w:rFonts w:ascii="Times New Roman" w:hAnsi="Times New Roman" w:cs="Times New Roman"/>
          <w:sz w:val="20"/>
        </w:rPr>
        <w:t>scheduling/HARQ</w:t>
      </w:r>
      <w:r w:rsidR="00622DDE" w:rsidRPr="00E962CC">
        <w:rPr>
          <w:rFonts w:ascii="Times New Roman" w:hAnsi="Times New Roman" w:cs="Times New Roman"/>
          <w:sz w:val="20"/>
        </w:rPr>
        <w:t xml:space="preserve"> enhancement</w:t>
      </w:r>
      <w:r w:rsidR="00E962CC">
        <w:rPr>
          <w:rFonts w:ascii="Times New Roman" w:hAnsi="Times New Roman" w:cs="Times New Roman"/>
          <w:sz w:val="20"/>
        </w:rPr>
        <w:t>s</w:t>
      </w:r>
      <w:r w:rsidR="00182E1A" w:rsidRPr="00E962CC">
        <w:rPr>
          <w:rFonts w:ascii="Times New Roman" w:hAnsi="Times New Roman" w:cs="Times New Roman"/>
          <w:sz w:val="20"/>
        </w:rPr>
        <w:t xml:space="preserve"> for </w:t>
      </w:r>
      <w:proofErr w:type="spellStart"/>
      <w:r w:rsidR="009845F8" w:rsidRPr="00E962CC">
        <w:rPr>
          <w:rFonts w:ascii="Times New Roman" w:hAnsi="Times New Roman" w:cs="Times New Roman"/>
          <w:sz w:val="20"/>
        </w:rPr>
        <w:t>eURLLC</w:t>
      </w:r>
      <w:proofErr w:type="spellEnd"/>
      <w:r w:rsidRPr="00E962CC">
        <w:rPr>
          <w:rFonts w:ascii="Times New Roman" w:hAnsi="Times New Roman" w:cs="Times New Roman"/>
          <w:sz w:val="20"/>
        </w:rPr>
        <w:t>. Our proposals are as follows:</w:t>
      </w:r>
    </w:p>
    <w:p w14:paraId="37D1AE5B" w14:textId="77777777" w:rsidR="005B7E82" w:rsidRPr="00484006" w:rsidRDefault="005B7E82" w:rsidP="005B7E82">
      <w:pPr>
        <w:rPr>
          <w:rFonts w:ascii="Times New Roman" w:hAnsi="Times New Roman" w:cs="Times New Roman"/>
          <w:i/>
          <w:sz w:val="20"/>
          <w:lang w:val="en-GB" w:eastAsia="zh-CN"/>
        </w:rPr>
      </w:pPr>
      <w:r w:rsidRPr="00484006">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1</w:t>
      </w:r>
      <w:r w:rsidRPr="00484006">
        <w:rPr>
          <w:rFonts w:ascii="Times New Roman" w:hAnsi="Times New Roman" w:cs="Times New Roman"/>
          <w:i/>
          <w:sz w:val="20"/>
          <w:lang w:val="en-GB" w:eastAsia="zh-CN"/>
        </w:rPr>
        <w:t xml:space="preserve">: A UE </w:t>
      </w:r>
      <w:r>
        <w:rPr>
          <w:rFonts w:ascii="Times New Roman" w:hAnsi="Times New Roman" w:cs="Times New Roman"/>
          <w:i/>
          <w:sz w:val="20"/>
          <w:lang w:val="en-GB" w:eastAsia="zh-CN"/>
        </w:rPr>
        <w:t xml:space="preserve">with capability “A” </w:t>
      </w:r>
      <w:r w:rsidRPr="00484006">
        <w:rPr>
          <w:rFonts w:ascii="Times New Roman" w:hAnsi="Times New Roman" w:cs="Times New Roman"/>
          <w:i/>
          <w:sz w:val="20"/>
          <w:lang w:val="en-GB" w:eastAsia="zh-CN"/>
        </w:rPr>
        <w:t>can report a maximum number of PDSCHs that can be processed in parallel for each type of processing capability (capability 1 or capability 2).</w:t>
      </w:r>
    </w:p>
    <w:p w14:paraId="021AA245" w14:textId="77777777" w:rsidR="005B7E82" w:rsidRPr="004E711E" w:rsidRDefault="005B7E82" w:rsidP="005B7E82">
      <w:pPr>
        <w:rPr>
          <w:rFonts w:ascii="Times New Roman" w:hAnsi="Times New Roman" w:cs="Times New Roman"/>
          <w:i/>
          <w:sz w:val="20"/>
          <w:lang w:val="en-GB" w:eastAsia="zh-CN"/>
        </w:rPr>
      </w:pPr>
      <w:r w:rsidRPr="00484006">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2</w:t>
      </w:r>
      <w:r w:rsidRPr="00484006">
        <w:rPr>
          <w:rFonts w:ascii="Times New Roman" w:hAnsi="Times New Roman" w:cs="Times New Roman"/>
          <w:i/>
          <w:sz w:val="20"/>
          <w:lang w:val="en-GB" w:eastAsia="zh-CN"/>
        </w:rPr>
        <w:t xml:space="preserve">: A UE </w:t>
      </w:r>
      <w:r>
        <w:rPr>
          <w:rFonts w:ascii="Times New Roman" w:hAnsi="Times New Roman" w:cs="Times New Roman"/>
          <w:i/>
          <w:sz w:val="20"/>
          <w:lang w:val="en-GB" w:eastAsia="zh-CN"/>
        </w:rPr>
        <w:t xml:space="preserve">with capability “A” </w:t>
      </w:r>
      <w:r w:rsidRPr="00484006">
        <w:rPr>
          <w:rFonts w:ascii="Times New Roman" w:hAnsi="Times New Roman" w:cs="Times New Roman"/>
          <w:i/>
          <w:sz w:val="20"/>
          <w:lang w:val="en-GB" w:eastAsia="zh-CN"/>
        </w:rPr>
        <w:t>can be configured to enable parallel PDSCH processing on a serving cell, where one PDSCH follows capability 1 and a second PDSCH follows capability 2.</w:t>
      </w:r>
    </w:p>
    <w:p w14:paraId="0CDB7609" w14:textId="77777777" w:rsidR="005B7E82" w:rsidRPr="00D81E42" w:rsidRDefault="005B7E82" w:rsidP="005B7E82">
      <w:pPr>
        <w:spacing w:before="240"/>
        <w:jc w:val="both"/>
        <w:rPr>
          <w:rFonts w:ascii="Times New Roman" w:hAnsi="Times New Roman" w:cs="Times New Roman"/>
          <w:i/>
          <w:sz w:val="20"/>
          <w:lang w:eastAsia="sv-SE"/>
        </w:rPr>
      </w:pPr>
      <w:r w:rsidRPr="00D81E42">
        <w:rPr>
          <w:rFonts w:ascii="Times New Roman" w:hAnsi="Times New Roman" w:cs="Times New Roman"/>
          <w:b/>
          <w:i/>
          <w:sz w:val="20"/>
          <w:lang w:eastAsia="sv-SE"/>
        </w:rPr>
        <w:t>Proposal 3</w:t>
      </w:r>
      <w:r w:rsidRPr="00D81E42">
        <w:rPr>
          <w:rFonts w:ascii="Times New Roman" w:hAnsi="Times New Roman" w:cs="Times New Roman"/>
          <w:i/>
          <w:sz w:val="20"/>
          <w:lang w:eastAsia="sv-SE"/>
        </w:rPr>
        <w:t>: A UE with capability “B” can report a maximum number of carriers for which the UE always processes the PDSCH associated with processing capability #2 and processes the PDSCH associated with the processing capability #1 under some scheduling conditions.</w:t>
      </w:r>
    </w:p>
    <w:p w14:paraId="2E56C91A" w14:textId="77777777" w:rsidR="005B7E82" w:rsidRDefault="005B7E82" w:rsidP="005B7E82">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4</w:t>
      </w:r>
      <w:r w:rsidRPr="004A2773">
        <w:rPr>
          <w:rFonts w:ascii="Times New Roman" w:hAnsi="Times New Roman" w:cs="Times New Roman"/>
          <w:i/>
          <w:sz w:val="20"/>
          <w:lang w:val="en-GB" w:eastAsia="zh-CN"/>
        </w:rPr>
        <w:t xml:space="preserve">: </w:t>
      </w:r>
      <w:r>
        <w:rPr>
          <w:rFonts w:ascii="Times New Roman" w:hAnsi="Times New Roman" w:cs="Times New Roman"/>
          <w:i/>
          <w:sz w:val="20"/>
          <w:lang w:val="en-GB" w:eastAsia="zh-CN"/>
        </w:rPr>
        <w:t>The UE determines the processing capability for a PDSCH based on priority indication from associated PDCCH.</w:t>
      </w:r>
    </w:p>
    <w:p w14:paraId="566F28F1" w14:textId="749BF902" w:rsidR="005B7E82" w:rsidRDefault="005B7E82" w:rsidP="005B7E82">
      <w:pPr>
        <w:rPr>
          <w:rFonts w:ascii="Times New Roman" w:hAnsi="Times New Roman" w:cs="Times New Roman"/>
          <w:i/>
          <w:sz w:val="20"/>
          <w:lang w:val="en-GB" w:eastAsia="zh-CN"/>
        </w:rPr>
      </w:pPr>
      <w:r w:rsidRPr="004A2773">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5</w:t>
      </w:r>
      <w:r w:rsidRPr="004A2773">
        <w:rPr>
          <w:rFonts w:ascii="Times New Roman" w:hAnsi="Times New Roman" w:cs="Times New Roman"/>
          <w:i/>
          <w:sz w:val="20"/>
          <w:lang w:val="en-GB" w:eastAsia="zh-CN"/>
        </w:rPr>
        <w:t xml:space="preserve">: </w:t>
      </w:r>
      <w:r w:rsidR="00D269FB">
        <w:rPr>
          <w:rFonts w:ascii="Times New Roman" w:hAnsi="Times New Roman" w:cs="Times New Roman"/>
          <w:i/>
          <w:sz w:val="20"/>
          <w:lang w:val="en-GB" w:eastAsia="zh-CN"/>
        </w:rPr>
        <w:t>In case of overlap between PDSCHs, t</w:t>
      </w:r>
      <w:r>
        <w:rPr>
          <w:rFonts w:ascii="Times New Roman" w:hAnsi="Times New Roman" w:cs="Times New Roman"/>
          <w:i/>
          <w:sz w:val="20"/>
          <w:lang w:val="en-GB" w:eastAsia="zh-CN"/>
        </w:rPr>
        <w:t>he UE determines the priority of a PDSCH based on priority indication from associated PDCCH.</w:t>
      </w:r>
    </w:p>
    <w:p w14:paraId="108FE86D" w14:textId="77777777" w:rsidR="00D269FB" w:rsidRPr="00877E6F" w:rsidRDefault="00D269FB" w:rsidP="00D269FB">
      <w:pPr>
        <w:rPr>
          <w:rFonts w:ascii="Times New Roman" w:hAnsi="Times New Roman" w:cs="Times New Roman"/>
          <w:i/>
          <w:sz w:val="20"/>
          <w:lang w:val="en-GB" w:eastAsia="zh-CN"/>
        </w:rPr>
      </w:pPr>
      <w:r w:rsidRPr="00877E6F">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6</w:t>
      </w:r>
      <w:r w:rsidRPr="00877E6F">
        <w:rPr>
          <w:rFonts w:ascii="Times New Roman" w:hAnsi="Times New Roman" w:cs="Times New Roman"/>
          <w:i/>
          <w:sz w:val="20"/>
          <w:lang w:val="en-GB" w:eastAsia="zh-CN"/>
        </w:rPr>
        <w:t>: The PUCCH power control adjustment state is specific to the priority level of the carried HARQ-ACK/SR.</w:t>
      </w:r>
    </w:p>
    <w:p w14:paraId="68F61527" w14:textId="1D5EFEBF" w:rsidR="00E962CC" w:rsidRPr="00D269FB" w:rsidRDefault="00D269FB" w:rsidP="00D269FB">
      <w:pPr>
        <w:rPr>
          <w:rFonts w:ascii="Times New Roman" w:hAnsi="Times New Roman" w:cs="Times New Roman"/>
          <w:i/>
          <w:sz w:val="20"/>
          <w:lang w:val="en-GB" w:eastAsia="zh-CN"/>
        </w:rPr>
      </w:pPr>
      <w:r w:rsidRPr="00877E6F">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7</w:t>
      </w:r>
      <w:r w:rsidRPr="00877E6F">
        <w:rPr>
          <w:rFonts w:ascii="Times New Roman" w:hAnsi="Times New Roman" w:cs="Times New Roman"/>
          <w:i/>
          <w:sz w:val="20"/>
          <w:lang w:val="en-GB" w:eastAsia="zh-CN"/>
        </w:rPr>
        <w:t>: The PUSCH power control adjustment state is specific to the priority level of PUSCH.</w:t>
      </w:r>
    </w:p>
    <w:p w14:paraId="53DC85C7" w14:textId="77777777" w:rsidR="000A5764" w:rsidRPr="00B47568" w:rsidRDefault="000A5764" w:rsidP="000A5764">
      <w:pPr>
        <w:pStyle w:val="Heading1"/>
        <w:rPr>
          <w:rFonts w:ascii="Times New Roman" w:hAnsi="Times New Roman"/>
          <w:b/>
          <w:sz w:val="32"/>
          <w:lang w:val="en-US"/>
        </w:rPr>
      </w:pPr>
      <w:r w:rsidRPr="00B47568">
        <w:rPr>
          <w:rFonts w:ascii="Times New Roman" w:hAnsi="Times New Roman"/>
          <w:b/>
          <w:sz w:val="32"/>
          <w:lang w:val="en-US"/>
        </w:rPr>
        <w:t>References</w:t>
      </w:r>
    </w:p>
    <w:p w14:paraId="571652B3" w14:textId="60E3A6EE" w:rsidR="0088351A" w:rsidRPr="00201856" w:rsidRDefault="00F9650D" w:rsidP="00B12763">
      <w:pPr>
        <w:pStyle w:val="ListParagraph"/>
        <w:numPr>
          <w:ilvl w:val="0"/>
          <w:numId w:val="10"/>
        </w:numPr>
        <w:jc w:val="both"/>
        <w:rPr>
          <w:rFonts w:ascii="Times New Roman" w:hAnsi="Times New Roman" w:cs="Times New Roman"/>
          <w:sz w:val="20"/>
        </w:rPr>
      </w:pPr>
      <w:bookmarkStart w:id="1" w:name="_Ref21215893"/>
      <w:r>
        <w:rPr>
          <w:rFonts w:ascii="Times New Roman" w:hAnsi="Times New Roman" w:cs="Times New Roman"/>
          <w:sz w:val="20"/>
        </w:rPr>
        <w:t>“</w:t>
      </w:r>
      <w:r w:rsidRPr="00F9650D">
        <w:rPr>
          <w:rFonts w:ascii="Times New Roman" w:hAnsi="Times New Roman" w:cs="Times New Roman"/>
          <w:sz w:val="20"/>
        </w:rPr>
        <w:t>Summary of Email Discussion [98-NR-15] on Downlink Out-of-Order</w:t>
      </w:r>
      <w:r>
        <w:rPr>
          <w:rFonts w:ascii="Times New Roman" w:hAnsi="Times New Roman" w:cs="Times New Roman"/>
          <w:sz w:val="20"/>
        </w:rPr>
        <w:t>”, v</w:t>
      </w:r>
      <w:r w:rsidR="009A30A4">
        <w:rPr>
          <w:rFonts w:ascii="Times New Roman" w:hAnsi="Times New Roman" w:cs="Times New Roman"/>
          <w:sz w:val="20"/>
        </w:rPr>
        <w:t>6</w:t>
      </w:r>
      <w:bookmarkStart w:id="2" w:name="_GoBack"/>
      <w:bookmarkEnd w:id="2"/>
      <w:r>
        <w:rPr>
          <w:rFonts w:ascii="Times New Roman" w:hAnsi="Times New Roman" w:cs="Times New Roman"/>
          <w:sz w:val="20"/>
        </w:rPr>
        <w:t xml:space="preserve"> (distributed on RAN1 reflector)</w:t>
      </w:r>
      <w:bookmarkEnd w:id="1"/>
      <w:r>
        <w:rPr>
          <w:rFonts w:ascii="Times New Roman" w:hAnsi="Times New Roman" w:cs="Times New Roman"/>
          <w:sz w:val="20"/>
        </w:rPr>
        <w:t xml:space="preserve"> </w:t>
      </w:r>
    </w:p>
    <w:p w14:paraId="6CCDACCB" w14:textId="77777777" w:rsidR="002D1705" w:rsidRPr="002D1705" w:rsidRDefault="002D1705" w:rsidP="002D1705">
      <w:pPr>
        <w:jc w:val="both"/>
        <w:rPr>
          <w:rFonts w:ascii="Times New Roman" w:hAnsi="Times New Roman" w:cs="Times New Roman"/>
        </w:rPr>
      </w:pPr>
    </w:p>
    <w:sectPr w:rsidR="002D1705" w:rsidRPr="002D170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B7B05" w14:textId="77777777" w:rsidR="00C22958" w:rsidRDefault="00C22958">
      <w:r>
        <w:separator/>
      </w:r>
    </w:p>
  </w:endnote>
  <w:endnote w:type="continuationSeparator" w:id="0">
    <w:p w14:paraId="1DF5AF71" w14:textId="77777777" w:rsidR="00C22958" w:rsidRDefault="00C22958">
      <w:r>
        <w:continuationSeparator/>
      </w:r>
    </w:p>
  </w:endnote>
  <w:endnote w:type="continuationNotice" w:id="1">
    <w:p w14:paraId="58CA3702" w14:textId="77777777" w:rsidR="00C22958" w:rsidRDefault="00C22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0BEEA" w14:textId="77777777" w:rsidR="00C22958" w:rsidRDefault="00C22958">
      <w:r>
        <w:separator/>
      </w:r>
    </w:p>
  </w:footnote>
  <w:footnote w:type="continuationSeparator" w:id="0">
    <w:p w14:paraId="55A99614" w14:textId="77777777" w:rsidR="00C22958" w:rsidRDefault="00C22958">
      <w:r>
        <w:continuationSeparator/>
      </w:r>
    </w:p>
  </w:footnote>
  <w:footnote w:type="continuationNotice" w:id="1">
    <w:p w14:paraId="2BEA4197" w14:textId="77777777" w:rsidR="00C22958" w:rsidRDefault="00C229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543B66"/>
    <w:multiLevelType w:val="hybridMultilevel"/>
    <w:tmpl w:val="960E363C"/>
    <w:lvl w:ilvl="0" w:tplc="0D04A5D0">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4"/>
  </w:num>
  <w:num w:numId="4">
    <w:abstractNumId w:val="15"/>
  </w:num>
  <w:num w:numId="5">
    <w:abstractNumId w:val="8"/>
  </w:num>
  <w:num w:numId="6">
    <w:abstractNumId w:val="17"/>
  </w:num>
  <w:num w:numId="7">
    <w:abstractNumId w:val="21"/>
  </w:num>
  <w:num w:numId="8">
    <w:abstractNumId w:val="9"/>
  </w:num>
  <w:num w:numId="9">
    <w:abstractNumId w:val="25"/>
  </w:num>
  <w:num w:numId="10">
    <w:abstractNumId w:val="10"/>
  </w:num>
  <w:num w:numId="11">
    <w:abstractNumId w:val="11"/>
  </w:num>
  <w:num w:numId="12">
    <w:abstractNumId w:val="13"/>
    <w:lvlOverride w:ilvl="0">
      <w:startOverride w:val="1"/>
    </w:lvlOverride>
  </w:num>
  <w:num w:numId="13">
    <w:abstractNumId w:val="23"/>
  </w:num>
  <w:num w:numId="14">
    <w:abstractNumId w:val="6"/>
  </w:num>
  <w:num w:numId="15">
    <w:abstractNumId w:val="5"/>
  </w:num>
  <w:num w:numId="16">
    <w:abstractNumId w:val="2"/>
  </w:num>
  <w:num w:numId="17">
    <w:abstractNumId w:val="7"/>
  </w:num>
  <w:num w:numId="18">
    <w:abstractNumId w:val="22"/>
  </w:num>
  <w:num w:numId="19">
    <w:abstractNumId w:val="12"/>
  </w:num>
  <w:num w:numId="20">
    <w:abstractNumId w:val="3"/>
  </w:num>
  <w:num w:numId="21">
    <w:abstractNumId w:val="24"/>
  </w:num>
  <w:num w:numId="22">
    <w:abstractNumId w:val="4"/>
  </w:num>
  <w:num w:numId="23">
    <w:abstractNumId w:val="18"/>
  </w:num>
  <w:num w:numId="24">
    <w:abstractNumId w:val="1"/>
  </w:num>
  <w:num w:numId="25">
    <w:abstractNumId w:val="20"/>
  </w:num>
  <w:num w:numId="2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4CCA"/>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177D0"/>
    <w:rsid w:val="000208E4"/>
    <w:rsid w:val="00020D4A"/>
    <w:rsid w:val="00021143"/>
    <w:rsid w:val="00021317"/>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9BD"/>
    <w:rsid w:val="00035EA8"/>
    <w:rsid w:val="00035F74"/>
    <w:rsid w:val="00036A96"/>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655"/>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4FF"/>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0D8B"/>
    <w:rsid w:val="00081407"/>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D99"/>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8D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AEE"/>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0D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276"/>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C60"/>
    <w:rsid w:val="001551B5"/>
    <w:rsid w:val="00156DC4"/>
    <w:rsid w:val="00157A90"/>
    <w:rsid w:val="00157B7B"/>
    <w:rsid w:val="00157F10"/>
    <w:rsid w:val="0016036A"/>
    <w:rsid w:val="00160461"/>
    <w:rsid w:val="00162135"/>
    <w:rsid w:val="001626C7"/>
    <w:rsid w:val="001629FC"/>
    <w:rsid w:val="00162BD1"/>
    <w:rsid w:val="00163554"/>
    <w:rsid w:val="00163FBD"/>
    <w:rsid w:val="0016482F"/>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7A9"/>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4EEE"/>
    <w:rsid w:val="001965C4"/>
    <w:rsid w:val="001975F2"/>
    <w:rsid w:val="00197DF9"/>
    <w:rsid w:val="001A11F0"/>
    <w:rsid w:val="001A1986"/>
    <w:rsid w:val="001A1987"/>
    <w:rsid w:val="001A2541"/>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429B"/>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DB"/>
    <w:rsid w:val="001E7AED"/>
    <w:rsid w:val="001F05B4"/>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856"/>
    <w:rsid w:val="00201F3A"/>
    <w:rsid w:val="0020327F"/>
    <w:rsid w:val="00203A34"/>
    <w:rsid w:val="00203F96"/>
    <w:rsid w:val="002041BF"/>
    <w:rsid w:val="00204637"/>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62"/>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494"/>
    <w:rsid w:val="00226BE1"/>
    <w:rsid w:val="00227027"/>
    <w:rsid w:val="002276E2"/>
    <w:rsid w:val="00227D97"/>
    <w:rsid w:val="00230001"/>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4058"/>
    <w:rsid w:val="00244F11"/>
    <w:rsid w:val="0024566A"/>
    <w:rsid w:val="00245766"/>
    <w:rsid w:val="002458EB"/>
    <w:rsid w:val="002462D0"/>
    <w:rsid w:val="00246594"/>
    <w:rsid w:val="002468B7"/>
    <w:rsid w:val="0024729C"/>
    <w:rsid w:val="00247DB3"/>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6D3"/>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21"/>
    <w:rsid w:val="00281C9B"/>
    <w:rsid w:val="002821B7"/>
    <w:rsid w:val="0028265E"/>
    <w:rsid w:val="0028280A"/>
    <w:rsid w:val="0028305E"/>
    <w:rsid w:val="0028360D"/>
    <w:rsid w:val="002838A1"/>
    <w:rsid w:val="00283A0A"/>
    <w:rsid w:val="00283FFC"/>
    <w:rsid w:val="0028409E"/>
    <w:rsid w:val="0028487A"/>
    <w:rsid w:val="00284AA5"/>
    <w:rsid w:val="0028503C"/>
    <w:rsid w:val="002850AC"/>
    <w:rsid w:val="002858A8"/>
    <w:rsid w:val="0028606E"/>
    <w:rsid w:val="00286560"/>
    <w:rsid w:val="00286ACD"/>
    <w:rsid w:val="00286BFC"/>
    <w:rsid w:val="00286E5C"/>
    <w:rsid w:val="002871CF"/>
    <w:rsid w:val="00287838"/>
    <w:rsid w:val="002879F9"/>
    <w:rsid w:val="002907B5"/>
    <w:rsid w:val="00290CC2"/>
    <w:rsid w:val="002911CE"/>
    <w:rsid w:val="002912B7"/>
    <w:rsid w:val="002912C6"/>
    <w:rsid w:val="0029135D"/>
    <w:rsid w:val="00291685"/>
    <w:rsid w:val="00291FC4"/>
    <w:rsid w:val="00292174"/>
    <w:rsid w:val="00292EB7"/>
    <w:rsid w:val="002937A1"/>
    <w:rsid w:val="00294544"/>
    <w:rsid w:val="0029469F"/>
    <w:rsid w:val="00295BE1"/>
    <w:rsid w:val="00295FCF"/>
    <w:rsid w:val="00296227"/>
    <w:rsid w:val="00296314"/>
    <w:rsid w:val="00296F44"/>
    <w:rsid w:val="0029777D"/>
    <w:rsid w:val="002A055E"/>
    <w:rsid w:val="002A109A"/>
    <w:rsid w:val="002A1733"/>
    <w:rsid w:val="002A1D4E"/>
    <w:rsid w:val="002A1F3F"/>
    <w:rsid w:val="002A2107"/>
    <w:rsid w:val="002A2499"/>
    <w:rsid w:val="002A2869"/>
    <w:rsid w:val="002A2B92"/>
    <w:rsid w:val="002A3257"/>
    <w:rsid w:val="002A37EE"/>
    <w:rsid w:val="002A3FC3"/>
    <w:rsid w:val="002A4063"/>
    <w:rsid w:val="002A4C62"/>
    <w:rsid w:val="002A4CC1"/>
    <w:rsid w:val="002A534A"/>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B7BA0"/>
    <w:rsid w:val="002C0976"/>
    <w:rsid w:val="002C0ED2"/>
    <w:rsid w:val="002C1174"/>
    <w:rsid w:val="002C151A"/>
    <w:rsid w:val="002C1961"/>
    <w:rsid w:val="002C2995"/>
    <w:rsid w:val="002C31B3"/>
    <w:rsid w:val="002C38A5"/>
    <w:rsid w:val="002C3FD2"/>
    <w:rsid w:val="002C400F"/>
    <w:rsid w:val="002C41E6"/>
    <w:rsid w:val="002C4259"/>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1705"/>
    <w:rsid w:val="002D2E85"/>
    <w:rsid w:val="002D34B2"/>
    <w:rsid w:val="002D3B37"/>
    <w:rsid w:val="002D3E73"/>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E57"/>
    <w:rsid w:val="002E659A"/>
    <w:rsid w:val="002E689B"/>
    <w:rsid w:val="002E7003"/>
    <w:rsid w:val="002E7CAE"/>
    <w:rsid w:val="002E7F8F"/>
    <w:rsid w:val="002F07A4"/>
    <w:rsid w:val="002F2771"/>
    <w:rsid w:val="002F2F73"/>
    <w:rsid w:val="002F37A9"/>
    <w:rsid w:val="002F46BD"/>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0E34"/>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488"/>
    <w:rsid w:val="00335858"/>
    <w:rsid w:val="00336BDA"/>
    <w:rsid w:val="0033704C"/>
    <w:rsid w:val="00337135"/>
    <w:rsid w:val="00340CA8"/>
    <w:rsid w:val="0034106C"/>
    <w:rsid w:val="0034166C"/>
    <w:rsid w:val="003419A8"/>
    <w:rsid w:val="00342BD7"/>
    <w:rsid w:val="00343C63"/>
    <w:rsid w:val="00343CA5"/>
    <w:rsid w:val="00344192"/>
    <w:rsid w:val="0034447A"/>
    <w:rsid w:val="00345335"/>
    <w:rsid w:val="003466C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6618"/>
    <w:rsid w:val="00357380"/>
    <w:rsid w:val="00357838"/>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5A2"/>
    <w:rsid w:val="00367B02"/>
    <w:rsid w:val="00370C16"/>
    <w:rsid w:val="00370E47"/>
    <w:rsid w:val="00371062"/>
    <w:rsid w:val="003711A4"/>
    <w:rsid w:val="00372AAF"/>
    <w:rsid w:val="00373969"/>
    <w:rsid w:val="00373F7E"/>
    <w:rsid w:val="003742AC"/>
    <w:rsid w:val="003744CE"/>
    <w:rsid w:val="003747B2"/>
    <w:rsid w:val="00374F8B"/>
    <w:rsid w:val="00375719"/>
    <w:rsid w:val="0037673C"/>
    <w:rsid w:val="003767A6"/>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69D"/>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5DB"/>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590"/>
    <w:rsid w:val="003D2478"/>
    <w:rsid w:val="003D352B"/>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24F"/>
    <w:rsid w:val="003E529B"/>
    <w:rsid w:val="003E55E4"/>
    <w:rsid w:val="003E5B3A"/>
    <w:rsid w:val="003E64AD"/>
    <w:rsid w:val="003E69A2"/>
    <w:rsid w:val="003E7090"/>
    <w:rsid w:val="003E74E3"/>
    <w:rsid w:val="003E7676"/>
    <w:rsid w:val="003F05C7"/>
    <w:rsid w:val="003F073D"/>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3EC"/>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1"/>
    <w:rsid w:val="0042614B"/>
    <w:rsid w:val="00426910"/>
    <w:rsid w:val="00426A23"/>
    <w:rsid w:val="00426ADD"/>
    <w:rsid w:val="00427248"/>
    <w:rsid w:val="00427772"/>
    <w:rsid w:val="00430FB4"/>
    <w:rsid w:val="004319AA"/>
    <w:rsid w:val="00431A9F"/>
    <w:rsid w:val="004328D6"/>
    <w:rsid w:val="0043299F"/>
    <w:rsid w:val="00432F6D"/>
    <w:rsid w:val="00432F94"/>
    <w:rsid w:val="0043343D"/>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B17"/>
    <w:rsid w:val="00455D0D"/>
    <w:rsid w:val="00455E5B"/>
    <w:rsid w:val="0045606C"/>
    <w:rsid w:val="0045630F"/>
    <w:rsid w:val="00456425"/>
    <w:rsid w:val="00456D12"/>
    <w:rsid w:val="00457565"/>
    <w:rsid w:val="00457B71"/>
    <w:rsid w:val="00457BF0"/>
    <w:rsid w:val="00460D15"/>
    <w:rsid w:val="00461301"/>
    <w:rsid w:val="004616E7"/>
    <w:rsid w:val="00461892"/>
    <w:rsid w:val="00461FA6"/>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0B01"/>
    <w:rsid w:val="004A116F"/>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31B"/>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2E2A"/>
    <w:rsid w:val="004D36B1"/>
    <w:rsid w:val="004D3C15"/>
    <w:rsid w:val="004D594B"/>
    <w:rsid w:val="004D6C54"/>
    <w:rsid w:val="004D6E88"/>
    <w:rsid w:val="004D7EBD"/>
    <w:rsid w:val="004E0449"/>
    <w:rsid w:val="004E0AFB"/>
    <w:rsid w:val="004E0BC3"/>
    <w:rsid w:val="004E11E7"/>
    <w:rsid w:val="004E1513"/>
    <w:rsid w:val="004E165C"/>
    <w:rsid w:val="004E176D"/>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11E"/>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40BB"/>
    <w:rsid w:val="005251B0"/>
    <w:rsid w:val="00525884"/>
    <w:rsid w:val="00525A40"/>
    <w:rsid w:val="005266DD"/>
    <w:rsid w:val="005268D0"/>
    <w:rsid w:val="00527114"/>
    <w:rsid w:val="00527D68"/>
    <w:rsid w:val="00530333"/>
    <w:rsid w:val="00530D7E"/>
    <w:rsid w:val="00532A2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0E0"/>
    <w:rsid w:val="00547601"/>
    <w:rsid w:val="00547FF5"/>
    <w:rsid w:val="00550534"/>
    <w:rsid w:val="00551810"/>
    <w:rsid w:val="0055301A"/>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055"/>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21"/>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87CA7"/>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2E"/>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6FA"/>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6B"/>
    <w:rsid w:val="005B6F83"/>
    <w:rsid w:val="005B7E82"/>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08E"/>
    <w:rsid w:val="005E0C50"/>
    <w:rsid w:val="005E0C55"/>
    <w:rsid w:val="005E0E63"/>
    <w:rsid w:val="005E18FE"/>
    <w:rsid w:val="005E2DCB"/>
    <w:rsid w:val="005E33DA"/>
    <w:rsid w:val="005E385F"/>
    <w:rsid w:val="005E4663"/>
    <w:rsid w:val="005E4BBD"/>
    <w:rsid w:val="005E4FCF"/>
    <w:rsid w:val="005E53B7"/>
    <w:rsid w:val="005E5895"/>
    <w:rsid w:val="005E5B81"/>
    <w:rsid w:val="005E6492"/>
    <w:rsid w:val="005F113D"/>
    <w:rsid w:val="005F2CB1"/>
    <w:rsid w:val="005F2D31"/>
    <w:rsid w:val="005F34A4"/>
    <w:rsid w:val="005F3E78"/>
    <w:rsid w:val="005F40F1"/>
    <w:rsid w:val="005F4108"/>
    <w:rsid w:val="005F589E"/>
    <w:rsid w:val="005F5C6B"/>
    <w:rsid w:val="005F5F41"/>
    <w:rsid w:val="005F618C"/>
    <w:rsid w:val="005F65C5"/>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352F"/>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885"/>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1EBC"/>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4F9"/>
    <w:rsid w:val="00655733"/>
    <w:rsid w:val="00655ACD"/>
    <w:rsid w:val="00655CAD"/>
    <w:rsid w:val="00655CF7"/>
    <w:rsid w:val="00656776"/>
    <w:rsid w:val="00656A92"/>
    <w:rsid w:val="00656DDE"/>
    <w:rsid w:val="00656DF3"/>
    <w:rsid w:val="00657C4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0DB"/>
    <w:rsid w:val="006655EE"/>
    <w:rsid w:val="006674E2"/>
    <w:rsid w:val="00667EE7"/>
    <w:rsid w:val="00670922"/>
    <w:rsid w:val="00670BE1"/>
    <w:rsid w:val="00670E64"/>
    <w:rsid w:val="0067129B"/>
    <w:rsid w:val="00671DC9"/>
    <w:rsid w:val="00671E18"/>
    <w:rsid w:val="00671E79"/>
    <w:rsid w:val="0067218F"/>
    <w:rsid w:val="006734FE"/>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4A9"/>
    <w:rsid w:val="0069594C"/>
    <w:rsid w:val="00695A30"/>
    <w:rsid w:val="00695C71"/>
    <w:rsid w:val="00695FC2"/>
    <w:rsid w:val="006962FB"/>
    <w:rsid w:val="006964B5"/>
    <w:rsid w:val="00696949"/>
    <w:rsid w:val="006969A8"/>
    <w:rsid w:val="00697052"/>
    <w:rsid w:val="00697530"/>
    <w:rsid w:val="00697F2A"/>
    <w:rsid w:val="006A06B2"/>
    <w:rsid w:val="006A0E56"/>
    <w:rsid w:val="006A0ECE"/>
    <w:rsid w:val="006A17CC"/>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268"/>
    <w:rsid w:val="006B4329"/>
    <w:rsid w:val="006B49CD"/>
    <w:rsid w:val="006B4B55"/>
    <w:rsid w:val="006B50CF"/>
    <w:rsid w:val="006B56C6"/>
    <w:rsid w:val="006B5AA5"/>
    <w:rsid w:val="006B70C9"/>
    <w:rsid w:val="006B7277"/>
    <w:rsid w:val="006B7F40"/>
    <w:rsid w:val="006C03B8"/>
    <w:rsid w:val="006C220C"/>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2DB0"/>
    <w:rsid w:val="006D305F"/>
    <w:rsid w:val="006D351A"/>
    <w:rsid w:val="006D44A2"/>
    <w:rsid w:val="006D4C5B"/>
    <w:rsid w:val="006D5CE4"/>
    <w:rsid w:val="006D5FB2"/>
    <w:rsid w:val="006D6046"/>
    <w:rsid w:val="006D6645"/>
    <w:rsid w:val="006D68D8"/>
    <w:rsid w:val="006D6F08"/>
    <w:rsid w:val="006D743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1F7D"/>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0FB"/>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88E"/>
    <w:rsid w:val="00715A32"/>
    <w:rsid w:val="00715B9A"/>
    <w:rsid w:val="0071600C"/>
    <w:rsid w:val="007161DA"/>
    <w:rsid w:val="007163B5"/>
    <w:rsid w:val="0071732C"/>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47B"/>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0E5"/>
    <w:rsid w:val="007427AE"/>
    <w:rsid w:val="007427CA"/>
    <w:rsid w:val="00743B80"/>
    <w:rsid w:val="007445A0"/>
    <w:rsid w:val="00744C72"/>
    <w:rsid w:val="007451E7"/>
    <w:rsid w:val="0074524B"/>
    <w:rsid w:val="0074545D"/>
    <w:rsid w:val="00746608"/>
    <w:rsid w:val="00746CE2"/>
    <w:rsid w:val="00746EAC"/>
    <w:rsid w:val="007470EF"/>
    <w:rsid w:val="007471D5"/>
    <w:rsid w:val="007474A3"/>
    <w:rsid w:val="00747D8B"/>
    <w:rsid w:val="00751228"/>
    <w:rsid w:val="00752C50"/>
    <w:rsid w:val="007540AD"/>
    <w:rsid w:val="007543CB"/>
    <w:rsid w:val="00755EC7"/>
    <w:rsid w:val="00756F2A"/>
    <w:rsid w:val="007571E1"/>
    <w:rsid w:val="007575D7"/>
    <w:rsid w:val="00757BC2"/>
    <w:rsid w:val="00757F5E"/>
    <w:rsid w:val="007602E4"/>
    <w:rsid w:val="007604B2"/>
    <w:rsid w:val="00760AE5"/>
    <w:rsid w:val="00760C05"/>
    <w:rsid w:val="007619D7"/>
    <w:rsid w:val="00761C8C"/>
    <w:rsid w:val="00761DE6"/>
    <w:rsid w:val="007623FB"/>
    <w:rsid w:val="00762985"/>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561"/>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B7F5B"/>
    <w:rsid w:val="007C0476"/>
    <w:rsid w:val="007C05DD"/>
    <w:rsid w:val="007C0F8A"/>
    <w:rsid w:val="007C13CB"/>
    <w:rsid w:val="007C18B6"/>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7C3"/>
    <w:rsid w:val="007E5AC5"/>
    <w:rsid w:val="007E7091"/>
    <w:rsid w:val="007E7475"/>
    <w:rsid w:val="007F090E"/>
    <w:rsid w:val="007F12B6"/>
    <w:rsid w:val="007F142E"/>
    <w:rsid w:val="007F1726"/>
    <w:rsid w:val="007F1FEA"/>
    <w:rsid w:val="007F2363"/>
    <w:rsid w:val="007F3F4A"/>
    <w:rsid w:val="007F4903"/>
    <w:rsid w:val="007F4904"/>
    <w:rsid w:val="007F4F67"/>
    <w:rsid w:val="007F5988"/>
    <w:rsid w:val="007F7F41"/>
    <w:rsid w:val="0080009E"/>
    <w:rsid w:val="0080079E"/>
    <w:rsid w:val="008008A2"/>
    <w:rsid w:val="00800A4C"/>
    <w:rsid w:val="00801562"/>
    <w:rsid w:val="0080156B"/>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CD1"/>
    <w:rsid w:val="00813D91"/>
    <w:rsid w:val="008143BB"/>
    <w:rsid w:val="00814AD5"/>
    <w:rsid w:val="00814F7B"/>
    <w:rsid w:val="00815681"/>
    <w:rsid w:val="008156D5"/>
    <w:rsid w:val="008158D6"/>
    <w:rsid w:val="00815979"/>
    <w:rsid w:val="0081598F"/>
    <w:rsid w:val="00817196"/>
    <w:rsid w:val="00817320"/>
    <w:rsid w:val="0081757C"/>
    <w:rsid w:val="00820715"/>
    <w:rsid w:val="00820763"/>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37"/>
    <w:rsid w:val="008376AC"/>
    <w:rsid w:val="0083778B"/>
    <w:rsid w:val="00840F75"/>
    <w:rsid w:val="00841446"/>
    <w:rsid w:val="008427B2"/>
    <w:rsid w:val="00842A83"/>
    <w:rsid w:val="00842B22"/>
    <w:rsid w:val="00843FEE"/>
    <w:rsid w:val="008443C2"/>
    <w:rsid w:val="008444E8"/>
    <w:rsid w:val="008444E9"/>
    <w:rsid w:val="0084493A"/>
    <w:rsid w:val="00844E80"/>
    <w:rsid w:val="0084503B"/>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46D7"/>
    <w:rsid w:val="008759A0"/>
    <w:rsid w:val="00875CD7"/>
    <w:rsid w:val="00876329"/>
    <w:rsid w:val="00876B4D"/>
    <w:rsid w:val="00876C18"/>
    <w:rsid w:val="00877943"/>
    <w:rsid w:val="00877F18"/>
    <w:rsid w:val="00880FCF"/>
    <w:rsid w:val="00881595"/>
    <w:rsid w:val="00881CDD"/>
    <w:rsid w:val="00882349"/>
    <w:rsid w:val="00883005"/>
    <w:rsid w:val="008833F8"/>
    <w:rsid w:val="0088351A"/>
    <w:rsid w:val="008846AC"/>
    <w:rsid w:val="008848F9"/>
    <w:rsid w:val="00886D00"/>
    <w:rsid w:val="00886D44"/>
    <w:rsid w:val="00886F61"/>
    <w:rsid w:val="00887B43"/>
    <w:rsid w:val="00890526"/>
    <w:rsid w:val="008907CA"/>
    <w:rsid w:val="00891245"/>
    <w:rsid w:val="008913FE"/>
    <w:rsid w:val="0089152E"/>
    <w:rsid w:val="00891DA1"/>
    <w:rsid w:val="00892CFF"/>
    <w:rsid w:val="0089347C"/>
    <w:rsid w:val="00893E53"/>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1C"/>
    <w:rsid w:val="008A4C51"/>
    <w:rsid w:val="008A4E29"/>
    <w:rsid w:val="008A4F62"/>
    <w:rsid w:val="008A51A8"/>
    <w:rsid w:val="008A547F"/>
    <w:rsid w:val="008A54C7"/>
    <w:rsid w:val="008A618B"/>
    <w:rsid w:val="008A620C"/>
    <w:rsid w:val="008A646C"/>
    <w:rsid w:val="008A76D3"/>
    <w:rsid w:val="008A77D8"/>
    <w:rsid w:val="008B0483"/>
    <w:rsid w:val="008B0561"/>
    <w:rsid w:val="008B120C"/>
    <w:rsid w:val="008B1F53"/>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59"/>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3FF3"/>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10E"/>
    <w:rsid w:val="008F197A"/>
    <w:rsid w:val="008F19BC"/>
    <w:rsid w:val="008F1EAB"/>
    <w:rsid w:val="008F205C"/>
    <w:rsid w:val="008F3283"/>
    <w:rsid w:val="008F33DC"/>
    <w:rsid w:val="008F37D2"/>
    <w:rsid w:val="008F4050"/>
    <w:rsid w:val="008F4598"/>
    <w:rsid w:val="008F477F"/>
    <w:rsid w:val="008F53D0"/>
    <w:rsid w:val="008F6075"/>
    <w:rsid w:val="008F6B1A"/>
    <w:rsid w:val="008F6B62"/>
    <w:rsid w:val="008F6BDC"/>
    <w:rsid w:val="008F6F19"/>
    <w:rsid w:val="008F7390"/>
    <w:rsid w:val="008F7C08"/>
    <w:rsid w:val="00900CA0"/>
    <w:rsid w:val="0090151D"/>
    <w:rsid w:val="009015A5"/>
    <w:rsid w:val="00901EBC"/>
    <w:rsid w:val="00902384"/>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34"/>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6348"/>
    <w:rsid w:val="00927AAE"/>
    <w:rsid w:val="00927FE2"/>
    <w:rsid w:val="00931BD9"/>
    <w:rsid w:val="00932130"/>
    <w:rsid w:val="00932952"/>
    <w:rsid w:val="00933367"/>
    <w:rsid w:val="00933CB5"/>
    <w:rsid w:val="00933E80"/>
    <w:rsid w:val="00934396"/>
    <w:rsid w:val="009349BB"/>
    <w:rsid w:val="00935A7F"/>
    <w:rsid w:val="0093744C"/>
    <w:rsid w:val="00940C00"/>
    <w:rsid w:val="00941636"/>
    <w:rsid w:val="00942743"/>
    <w:rsid w:val="00942D57"/>
    <w:rsid w:val="009433F1"/>
    <w:rsid w:val="009436AF"/>
    <w:rsid w:val="00943742"/>
    <w:rsid w:val="00943A35"/>
    <w:rsid w:val="0094403B"/>
    <w:rsid w:val="0094455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0A13"/>
    <w:rsid w:val="009817BF"/>
    <w:rsid w:val="00981923"/>
    <w:rsid w:val="00981FD7"/>
    <w:rsid w:val="009820F4"/>
    <w:rsid w:val="00983521"/>
    <w:rsid w:val="009835A1"/>
    <w:rsid w:val="00983B15"/>
    <w:rsid w:val="009840D2"/>
    <w:rsid w:val="009842FC"/>
    <w:rsid w:val="009845F8"/>
    <w:rsid w:val="00984738"/>
    <w:rsid w:val="00985253"/>
    <w:rsid w:val="009853B3"/>
    <w:rsid w:val="00985796"/>
    <w:rsid w:val="00986635"/>
    <w:rsid w:val="009866A1"/>
    <w:rsid w:val="00986B3C"/>
    <w:rsid w:val="009870B6"/>
    <w:rsid w:val="00987D6F"/>
    <w:rsid w:val="00987F9C"/>
    <w:rsid w:val="009900E5"/>
    <w:rsid w:val="00990194"/>
    <w:rsid w:val="00990630"/>
    <w:rsid w:val="0099093F"/>
    <w:rsid w:val="00990B5A"/>
    <w:rsid w:val="00991761"/>
    <w:rsid w:val="0099235B"/>
    <w:rsid w:val="00992C14"/>
    <w:rsid w:val="00992CDF"/>
    <w:rsid w:val="00993321"/>
    <w:rsid w:val="0099361A"/>
    <w:rsid w:val="00993713"/>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0A4"/>
    <w:rsid w:val="009A42E3"/>
    <w:rsid w:val="009A462D"/>
    <w:rsid w:val="009A4D84"/>
    <w:rsid w:val="009A58CF"/>
    <w:rsid w:val="009A5CBA"/>
    <w:rsid w:val="009A6274"/>
    <w:rsid w:val="009A627F"/>
    <w:rsid w:val="009A645B"/>
    <w:rsid w:val="009A71C9"/>
    <w:rsid w:val="009A747D"/>
    <w:rsid w:val="009A755E"/>
    <w:rsid w:val="009B0D91"/>
    <w:rsid w:val="009B22B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90E"/>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E10"/>
    <w:rsid w:val="009F6FBB"/>
    <w:rsid w:val="009F753B"/>
    <w:rsid w:val="009F7BDB"/>
    <w:rsid w:val="009F7C5C"/>
    <w:rsid w:val="009F7DAD"/>
    <w:rsid w:val="00A00254"/>
    <w:rsid w:val="00A0026D"/>
    <w:rsid w:val="00A0039D"/>
    <w:rsid w:val="00A0060F"/>
    <w:rsid w:val="00A019B8"/>
    <w:rsid w:val="00A021CA"/>
    <w:rsid w:val="00A02D6D"/>
    <w:rsid w:val="00A0325B"/>
    <w:rsid w:val="00A04232"/>
    <w:rsid w:val="00A04367"/>
    <w:rsid w:val="00A0441B"/>
    <w:rsid w:val="00A047D2"/>
    <w:rsid w:val="00A048A8"/>
    <w:rsid w:val="00A04968"/>
    <w:rsid w:val="00A04DCB"/>
    <w:rsid w:val="00A05B47"/>
    <w:rsid w:val="00A06DB0"/>
    <w:rsid w:val="00A079D6"/>
    <w:rsid w:val="00A10FBB"/>
    <w:rsid w:val="00A110BC"/>
    <w:rsid w:val="00A11BA9"/>
    <w:rsid w:val="00A11E1B"/>
    <w:rsid w:val="00A12492"/>
    <w:rsid w:val="00A13DD6"/>
    <w:rsid w:val="00A13E54"/>
    <w:rsid w:val="00A1420D"/>
    <w:rsid w:val="00A144B1"/>
    <w:rsid w:val="00A147FB"/>
    <w:rsid w:val="00A149B8"/>
    <w:rsid w:val="00A15385"/>
    <w:rsid w:val="00A15F8F"/>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5BB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7A"/>
    <w:rsid w:val="00A55EE6"/>
    <w:rsid w:val="00A56674"/>
    <w:rsid w:val="00A5667C"/>
    <w:rsid w:val="00A56C21"/>
    <w:rsid w:val="00A601E5"/>
    <w:rsid w:val="00A60A9F"/>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928"/>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701"/>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653"/>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2CB"/>
    <w:rsid w:val="00AC5569"/>
    <w:rsid w:val="00AC5A10"/>
    <w:rsid w:val="00AC5B90"/>
    <w:rsid w:val="00AC630A"/>
    <w:rsid w:val="00AC6962"/>
    <w:rsid w:val="00AC76DF"/>
    <w:rsid w:val="00AC786A"/>
    <w:rsid w:val="00AD02AC"/>
    <w:rsid w:val="00AD0460"/>
    <w:rsid w:val="00AD048C"/>
    <w:rsid w:val="00AD05D8"/>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63E7"/>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0B9"/>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2763"/>
    <w:rsid w:val="00B132FF"/>
    <w:rsid w:val="00B143FA"/>
    <w:rsid w:val="00B146E4"/>
    <w:rsid w:val="00B15781"/>
    <w:rsid w:val="00B157F9"/>
    <w:rsid w:val="00B159ED"/>
    <w:rsid w:val="00B168FB"/>
    <w:rsid w:val="00B169C0"/>
    <w:rsid w:val="00B17846"/>
    <w:rsid w:val="00B17D61"/>
    <w:rsid w:val="00B200EB"/>
    <w:rsid w:val="00B20256"/>
    <w:rsid w:val="00B202BB"/>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0B"/>
    <w:rsid w:val="00B32BC1"/>
    <w:rsid w:val="00B337BC"/>
    <w:rsid w:val="00B34A46"/>
    <w:rsid w:val="00B35997"/>
    <w:rsid w:val="00B35999"/>
    <w:rsid w:val="00B36355"/>
    <w:rsid w:val="00B3635D"/>
    <w:rsid w:val="00B36F25"/>
    <w:rsid w:val="00B36F3A"/>
    <w:rsid w:val="00B372AA"/>
    <w:rsid w:val="00B40445"/>
    <w:rsid w:val="00B40B51"/>
    <w:rsid w:val="00B41888"/>
    <w:rsid w:val="00B44019"/>
    <w:rsid w:val="00B44369"/>
    <w:rsid w:val="00B44A42"/>
    <w:rsid w:val="00B44B37"/>
    <w:rsid w:val="00B45A52"/>
    <w:rsid w:val="00B46175"/>
    <w:rsid w:val="00B47568"/>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4FA6"/>
    <w:rsid w:val="00B75F5A"/>
    <w:rsid w:val="00B76D2A"/>
    <w:rsid w:val="00B776E3"/>
    <w:rsid w:val="00B777F2"/>
    <w:rsid w:val="00B77D96"/>
    <w:rsid w:val="00B77FFB"/>
    <w:rsid w:val="00B81A7B"/>
    <w:rsid w:val="00B81FF6"/>
    <w:rsid w:val="00B8209E"/>
    <w:rsid w:val="00B8397C"/>
    <w:rsid w:val="00B84C08"/>
    <w:rsid w:val="00B84D5D"/>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A69"/>
    <w:rsid w:val="00B92CED"/>
    <w:rsid w:val="00B92FF8"/>
    <w:rsid w:val="00B93454"/>
    <w:rsid w:val="00B93A56"/>
    <w:rsid w:val="00B93B59"/>
    <w:rsid w:val="00B93E70"/>
    <w:rsid w:val="00B9406A"/>
    <w:rsid w:val="00B94676"/>
    <w:rsid w:val="00B94CF9"/>
    <w:rsid w:val="00B95811"/>
    <w:rsid w:val="00B95DF2"/>
    <w:rsid w:val="00B95EE9"/>
    <w:rsid w:val="00B970ED"/>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3A5"/>
    <w:rsid w:val="00BA6F8B"/>
    <w:rsid w:val="00BA70BB"/>
    <w:rsid w:val="00BA76E0"/>
    <w:rsid w:val="00BA779E"/>
    <w:rsid w:val="00BB0A24"/>
    <w:rsid w:val="00BB0DE4"/>
    <w:rsid w:val="00BB0EA3"/>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7AC"/>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E7E71"/>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0A1"/>
    <w:rsid w:val="00C02309"/>
    <w:rsid w:val="00C02CC6"/>
    <w:rsid w:val="00C0342D"/>
    <w:rsid w:val="00C035C2"/>
    <w:rsid w:val="00C040F7"/>
    <w:rsid w:val="00C044AB"/>
    <w:rsid w:val="00C04C9F"/>
    <w:rsid w:val="00C05458"/>
    <w:rsid w:val="00C05706"/>
    <w:rsid w:val="00C05986"/>
    <w:rsid w:val="00C06071"/>
    <w:rsid w:val="00C063D5"/>
    <w:rsid w:val="00C07377"/>
    <w:rsid w:val="00C0744C"/>
    <w:rsid w:val="00C10195"/>
    <w:rsid w:val="00C10478"/>
    <w:rsid w:val="00C10969"/>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958"/>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9F9"/>
    <w:rsid w:val="00C3719D"/>
    <w:rsid w:val="00C375B4"/>
    <w:rsid w:val="00C4082F"/>
    <w:rsid w:val="00C40976"/>
    <w:rsid w:val="00C41535"/>
    <w:rsid w:val="00C41CBB"/>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071"/>
    <w:rsid w:val="00C634E4"/>
    <w:rsid w:val="00C63540"/>
    <w:rsid w:val="00C6360A"/>
    <w:rsid w:val="00C63F84"/>
    <w:rsid w:val="00C63FE8"/>
    <w:rsid w:val="00C64672"/>
    <w:rsid w:val="00C650BD"/>
    <w:rsid w:val="00C654C6"/>
    <w:rsid w:val="00C65560"/>
    <w:rsid w:val="00C65765"/>
    <w:rsid w:val="00C65EBC"/>
    <w:rsid w:val="00C65F0C"/>
    <w:rsid w:val="00C6622C"/>
    <w:rsid w:val="00C66472"/>
    <w:rsid w:val="00C668F7"/>
    <w:rsid w:val="00C6692D"/>
    <w:rsid w:val="00C66C33"/>
    <w:rsid w:val="00C671CA"/>
    <w:rsid w:val="00C67D98"/>
    <w:rsid w:val="00C70697"/>
    <w:rsid w:val="00C70CE4"/>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6E4"/>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1CB"/>
    <w:rsid w:val="00CA38D6"/>
    <w:rsid w:val="00CA39A2"/>
    <w:rsid w:val="00CA3A68"/>
    <w:rsid w:val="00CA3DFD"/>
    <w:rsid w:val="00CA3E47"/>
    <w:rsid w:val="00CA4E1A"/>
    <w:rsid w:val="00CA59E2"/>
    <w:rsid w:val="00CA5D20"/>
    <w:rsid w:val="00CA613D"/>
    <w:rsid w:val="00CA6781"/>
    <w:rsid w:val="00CB0F89"/>
    <w:rsid w:val="00CB1F63"/>
    <w:rsid w:val="00CB2067"/>
    <w:rsid w:val="00CB37DE"/>
    <w:rsid w:val="00CB4899"/>
    <w:rsid w:val="00CB4D5A"/>
    <w:rsid w:val="00CB4EF3"/>
    <w:rsid w:val="00CB6855"/>
    <w:rsid w:val="00CB6997"/>
    <w:rsid w:val="00CB79B1"/>
    <w:rsid w:val="00CC03B3"/>
    <w:rsid w:val="00CC040E"/>
    <w:rsid w:val="00CC05E6"/>
    <w:rsid w:val="00CC111F"/>
    <w:rsid w:val="00CC1E1C"/>
    <w:rsid w:val="00CC2A50"/>
    <w:rsid w:val="00CC38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3765"/>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E47"/>
    <w:rsid w:val="00D25F93"/>
    <w:rsid w:val="00D269FB"/>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61B"/>
    <w:rsid w:val="00D47486"/>
    <w:rsid w:val="00D47DFC"/>
    <w:rsid w:val="00D5019F"/>
    <w:rsid w:val="00D50B5C"/>
    <w:rsid w:val="00D50E90"/>
    <w:rsid w:val="00D5183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4D3"/>
    <w:rsid w:val="00D64B69"/>
    <w:rsid w:val="00D652B5"/>
    <w:rsid w:val="00D657F4"/>
    <w:rsid w:val="00D65966"/>
    <w:rsid w:val="00D65C07"/>
    <w:rsid w:val="00D66499"/>
    <w:rsid w:val="00D67156"/>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558"/>
    <w:rsid w:val="00D77AA2"/>
    <w:rsid w:val="00D77B1D"/>
    <w:rsid w:val="00D800BC"/>
    <w:rsid w:val="00D8021F"/>
    <w:rsid w:val="00D80383"/>
    <w:rsid w:val="00D80BDA"/>
    <w:rsid w:val="00D81017"/>
    <w:rsid w:val="00D8178B"/>
    <w:rsid w:val="00D81E42"/>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473"/>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A7B40"/>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2B"/>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1A9"/>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131"/>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E7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2CC"/>
    <w:rsid w:val="00E96A1D"/>
    <w:rsid w:val="00E9708E"/>
    <w:rsid w:val="00E973CE"/>
    <w:rsid w:val="00EA0829"/>
    <w:rsid w:val="00EA0BDF"/>
    <w:rsid w:val="00EA162D"/>
    <w:rsid w:val="00EA1C83"/>
    <w:rsid w:val="00EA1F15"/>
    <w:rsid w:val="00EA2405"/>
    <w:rsid w:val="00EA2847"/>
    <w:rsid w:val="00EA2949"/>
    <w:rsid w:val="00EA29CF"/>
    <w:rsid w:val="00EA29F2"/>
    <w:rsid w:val="00EA2AF7"/>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5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C3E"/>
    <w:rsid w:val="00ED635F"/>
    <w:rsid w:val="00ED6BD6"/>
    <w:rsid w:val="00ED6E55"/>
    <w:rsid w:val="00ED78C9"/>
    <w:rsid w:val="00EE0624"/>
    <w:rsid w:val="00EE0D13"/>
    <w:rsid w:val="00EE19FE"/>
    <w:rsid w:val="00EE1F98"/>
    <w:rsid w:val="00EE280C"/>
    <w:rsid w:val="00EE28F5"/>
    <w:rsid w:val="00EE35AB"/>
    <w:rsid w:val="00EE623E"/>
    <w:rsid w:val="00EE6B5A"/>
    <w:rsid w:val="00EE7CE1"/>
    <w:rsid w:val="00EF00FF"/>
    <w:rsid w:val="00EF18FE"/>
    <w:rsid w:val="00EF2160"/>
    <w:rsid w:val="00EF2981"/>
    <w:rsid w:val="00EF3591"/>
    <w:rsid w:val="00EF3AD5"/>
    <w:rsid w:val="00EF3D20"/>
    <w:rsid w:val="00EF4BFB"/>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ED9"/>
    <w:rsid w:val="00F10336"/>
    <w:rsid w:val="00F10629"/>
    <w:rsid w:val="00F10CC8"/>
    <w:rsid w:val="00F110AC"/>
    <w:rsid w:val="00F11372"/>
    <w:rsid w:val="00F11645"/>
    <w:rsid w:val="00F118C9"/>
    <w:rsid w:val="00F11C86"/>
    <w:rsid w:val="00F11D74"/>
    <w:rsid w:val="00F12093"/>
    <w:rsid w:val="00F12EC0"/>
    <w:rsid w:val="00F13364"/>
    <w:rsid w:val="00F135D2"/>
    <w:rsid w:val="00F13946"/>
    <w:rsid w:val="00F151AF"/>
    <w:rsid w:val="00F15491"/>
    <w:rsid w:val="00F15552"/>
    <w:rsid w:val="00F15FA5"/>
    <w:rsid w:val="00F163C6"/>
    <w:rsid w:val="00F1664B"/>
    <w:rsid w:val="00F16710"/>
    <w:rsid w:val="00F168FA"/>
    <w:rsid w:val="00F16A09"/>
    <w:rsid w:val="00F16A6F"/>
    <w:rsid w:val="00F16F27"/>
    <w:rsid w:val="00F16F51"/>
    <w:rsid w:val="00F1733E"/>
    <w:rsid w:val="00F17C46"/>
    <w:rsid w:val="00F209B7"/>
    <w:rsid w:val="00F21135"/>
    <w:rsid w:val="00F213C1"/>
    <w:rsid w:val="00F216E0"/>
    <w:rsid w:val="00F21C5E"/>
    <w:rsid w:val="00F23D23"/>
    <w:rsid w:val="00F243D8"/>
    <w:rsid w:val="00F243E4"/>
    <w:rsid w:val="00F26E23"/>
    <w:rsid w:val="00F27011"/>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0F22"/>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3DEF"/>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3C46"/>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36F"/>
    <w:rsid w:val="00F92782"/>
    <w:rsid w:val="00F9288B"/>
    <w:rsid w:val="00F9378A"/>
    <w:rsid w:val="00F93AA9"/>
    <w:rsid w:val="00F94161"/>
    <w:rsid w:val="00F963B0"/>
    <w:rsid w:val="00F9650D"/>
    <w:rsid w:val="00F96985"/>
    <w:rsid w:val="00F96B5B"/>
    <w:rsid w:val="00F96EA5"/>
    <w:rsid w:val="00F96F97"/>
    <w:rsid w:val="00F97838"/>
    <w:rsid w:val="00FA007C"/>
    <w:rsid w:val="00FA00CB"/>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4D4B"/>
    <w:rsid w:val="00FC58D4"/>
    <w:rsid w:val="00FC58FD"/>
    <w:rsid w:val="00FC5A27"/>
    <w:rsid w:val="00FC5DE8"/>
    <w:rsid w:val="00FC5E13"/>
    <w:rsid w:val="00FC6469"/>
    <w:rsid w:val="00FC69CC"/>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33"/>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DEE"/>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0A4"/>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A30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30A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numbering" w:customStyle="1" w:styleId="StyleBulleted">
    <w:name w:val="Style Bulleted"/>
    <w:rsid w:val="00C41CBB"/>
    <w:pPr>
      <w:numPr>
        <w:numId w:val="25"/>
      </w:numPr>
    </w:pPr>
  </w:style>
  <w:style w:type="paragraph" w:customStyle="1" w:styleId="3GPPAgreements">
    <w:name w:val="3GPP Agreements"/>
    <w:basedOn w:val="Normal"/>
    <w:qFormat/>
    <w:rsid w:val="00D644D3"/>
    <w:pPr>
      <w:numPr>
        <w:numId w:val="2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53A68-DFE2-4051-90CC-F649975CB8FD}">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788AF47-A7C1-4911-8855-3167D29F8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FBB67-FDA9-4A63-862A-57DDAC513341}">
  <ds:schemaRefs>
    <ds:schemaRef ds:uri="http://schemas.microsoft.com/sharepoint/v3/contenttype/forms"/>
  </ds:schemaRefs>
</ds:datastoreItem>
</file>

<file path=customXml/itemProps4.xml><?xml version="1.0" encoding="utf-8"?>
<ds:datastoreItem xmlns:ds="http://schemas.openxmlformats.org/officeDocument/2006/customXml" ds:itemID="{823B28F5-F733-4C15-8BE0-16AE7F212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1049</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2019-10-06T23:13:00Z</dcterms:created>
  <dcterms:modified xsi:type="dcterms:W3CDTF">2019-10-08T00:33:00Z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